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2E228" w14:textId="77777777" w:rsidR="0041461A" w:rsidRDefault="0041461A">
      <w:pPr>
        <w:spacing w:before="120" w:after="0" w:line="240" w:lineRule="auto"/>
        <w:rPr>
          <w:rFonts w:ascii="Trebuchet MS" w:hAnsi="Trebuchet MS"/>
          <w:b/>
          <w:sz w:val="28"/>
          <w:szCs w:val="28"/>
          <w:lang w:val="ro-RO"/>
        </w:rPr>
      </w:pPr>
    </w:p>
    <w:tbl>
      <w:tblPr>
        <w:tblStyle w:val="TableGrid"/>
        <w:tblW w:w="1063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2"/>
        <w:gridCol w:w="4840"/>
      </w:tblGrid>
      <w:tr w:rsidR="0041461A" w14:paraId="4297D9AA" w14:textId="77777777">
        <w:tc>
          <w:tcPr>
            <w:tcW w:w="5792" w:type="dxa"/>
            <w:vAlign w:val="center"/>
          </w:tcPr>
          <w:p w14:paraId="4E2AD0A7" w14:textId="77777777" w:rsidR="0041461A" w:rsidRDefault="00000000">
            <w:pPr>
              <w:spacing w:before="120" w:after="0" w:line="240" w:lineRule="auto"/>
              <w:jc w:val="center"/>
              <w:rPr>
                <w:rFonts w:ascii="Trebuchet MS" w:hAnsi="Trebuchet MS"/>
                <w:b/>
                <w:sz w:val="28"/>
                <w:szCs w:val="28"/>
                <w:lang w:val="ro-RO"/>
              </w:rPr>
            </w:pPr>
            <w:r>
              <w:rPr>
                <w:rFonts w:ascii="Trebuchet MS" w:hAnsi="Trebuchet MS"/>
                <w:b/>
                <w:noProof/>
                <w:sz w:val="24"/>
                <w:szCs w:val="24"/>
                <w:lang w:val="ro-RO" w:eastAsia="ro-RO"/>
              </w:rPr>
              <mc:AlternateContent>
                <mc:Choice Requires="wpg">
                  <w:drawing>
                    <wp:inline distT="0" distB="0" distL="0" distR="0" wp14:anchorId="3F1614DF" wp14:editId="4D2B9091">
                      <wp:extent cx="3088004" cy="648970"/>
                      <wp:effectExtent l="0" t="0" r="0" b="2540"/>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pic:blipFill>
                            <pic:spPr bwMode="auto">
                              <a:xfrm>
                                <a:off x="0" y="0"/>
                                <a:ext cx="3088004" cy="648970"/>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43.1pt;height:51.1pt;" stroked="false">
                      <v:path textboxrect="0,0,0,0"/>
                      <v:imagedata r:id="rId11" o:title=""/>
                    </v:shape>
                  </w:pict>
                </mc:Fallback>
              </mc:AlternateContent>
            </w:r>
          </w:p>
        </w:tc>
        <w:tc>
          <w:tcPr>
            <w:tcW w:w="4840" w:type="dxa"/>
            <w:vAlign w:val="center"/>
          </w:tcPr>
          <w:p w14:paraId="5B937261" w14:textId="77777777" w:rsidR="0041461A" w:rsidRDefault="00000000">
            <w:pPr>
              <w:spacing w:before="120" w:after="0" w:line="240" w:lineRule="auto"/>
              <w:jc w:val="right"/>
              <w:rPr>
                <w:rFonts w:ascii="Trebuchet MS" w:hAnsi="Trebuchet MS"/>
                <w:b/>
                <w:sz w:val="28"/>
                <w:szCs w:val="28"/>
                <w:lang w:val="ro-RO"/>
              </w:rPr>
            </w:pPr>
            <w:r>
              <w:rPr>
                <w:rFonts w:ascii="Trebuchet MS" w:hAnsi="Trebuchet MS"/>
                <w:b/>
                <w:noProof/>
                <w:sz w:val="28"/>
                <w:szCs w:val="28"/>
                <w:lang w:val="ro-RO" w:eastAsia="ro-RO"/>
              </w:rPr>
              <mc:AlternateContent>
                <mc:Choice Requires="wpg">
                  <w:drawing>
                    <wp:inline distT="0" distB="0" distL="0" distR="0" wp14:anchorId="1B55F78D" wp14:editId="4C068CC7">
                      <wp:extent cx="871607" cy="923809"/>
                      <wp:effectExtent l="0" t="0" r="508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2"/>
                              <a:srcRect r="69586"/>
                              <a:stretch/>
                            </pic:blipFill>
                            <pic:spPr bwMode="auto">
                              <a:xfrm>
                                <a:off x="0" y="0"/>
                                <a:ext cx="917006" cy="97192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68.6pt;height:72.7pt;">
                      <v:path textboxrect="0,0,0,0"/>
                      <v:imagedata r:id="rId13" o:title=""/>
                    </v:shape>
                  </w:pict>
                </mc:Fallback>
              </mc:AlternateContent>
            </w:r>
          </w:p>
        </w:tc>
      </w:tr>
    </w:tbl>
    <w:p w14:paraId="56863436" w14:textId="77777777" w:rsidR="0041461A" w:rsidRDefault="0041461A">
      <w:pPr>
        <w:spacing w:before="120" w:after="0" w:line="240" w:lineRule="auto"/>
        <w:rPr>
          <w:rFonts w:ascii="Trebuchet MS" w:hAnsi="Trebuchet MS"/>
          <w:b/>
          <w:sz w:val="28"/>
          <w:szCs w:val="28"/>
          <w:lang w:val="ro-RO"/>
        </w:rPr>
      </w:pPr>
    </w:p>
    <w:p w14:paraId="758DD335" w14:textId="77777777" w:rsidR="0041461A" w:rsidRDefault="0041461A">
      <w:pPr>
        <w:spacing w:before="120" w:after="0" w:line="240" w:lineRule="auto"/>
        <w:rPr>
          <w:rFonts w:ascii="Trebuchet MS" w:hAnsi="Trebuchet MS"/>
          <w:b/>
          <w:sz w:val="28"/>
          <w:szCs w:val="28"/>
          <w:lang w:val="ro-RO"/>
        </w:rPr>
      </w:pPr>
    </w:p>
    <w:p w14:paraId="5CEC7F0E" w14:textId="77777777" w:rsidR="0041461A" w:rsidRDefault="0041461A">
      <w:pPr>
        <w:spacing w:before="120" w:after="0" w:line="240" w:lineRule="auto"/>
        <w:rPr>
          <w:rFonts w:ascii="Trebuchet MS" w:hAnsi="Trebuchet MS"/>
          <w:b/>
          <w:sz w:val="28"/>
          <w:szCs w:val="28"/>
          <w:lang w:val="ro-RO"/>
        </w:rPr>
      </w:pPr>
    </w:p>
    <w:p w14:paraId="77D31E04" w14:textId="77777777" w:rsidR="0041461A" w:rsidRDefault="0041461A">
      <w:pPr>
        <w:pStyle w:val="Title"/>
        <w:spacing w:before="120" w:after="0"/>
        <w:jc w:val="center"/>
        <w:rPr>
          <w:rFonts w:ascii="Trebuchet MS" w:hAnsi="Trebuchet MS"/>
          <w:b/>
          <w:sz w:val="44"/>
          <w:szCs w:val="44"/>
          <w:lang w:val="ro-RO"/>
        </w:rPr>
      </w:pPr>
    </w:p>
    <w:p w14:paraId="793368CD" w14:textId="77777777" w:rsidR="0041461A" w:rsidRDefault="0041461A">
      <w:pPr>
        <w:pStyle w:val="Title"/>
        <w:spacing w:before="120" w:after="0"/>
        <w:jc w:val="center"/>
        <w:rPr>
          <w:rFonts w:ascii="Trebuchet MS" w:hAnsi="Trebuchet MS"/>
          <w:b/>
          <w:sz w:val="44"/>
          <w:szCs w:val="44"/>
          <w:lang w:val="ro-RO"/>
        </w:rPr>
      </w:pPr>
    </w:p>
    <w:p w14:paraId="4448694C" w14:textId="77777777" w:rsidR="0041461A" w:rsidRDefault="00000000">
      <w:pPr>
        <w:pStyle w:val="Title"/>
        <w:spacing w:before="120" w:after="0"/>
        <w:jc w:val="center"/>
        <w:rPr>
          <w:rFonts w:ascii="Trebuchet MS" w:hAnsi="Trebuchet MS"/>
          <w:b/>
          <w:color w:val="365F91"/>
          <w:sz w:val="44"/>
          <w:szCs w:val="44"/>
          <w:lang w:val="ro-RO"/>
        </w:rPr>
      </w:pPr>
      <w:r>
        <w:rPr>
          <w:rFonts w:ascii="Trebuchet MS" w:hAnsi="Trebuchet MS"/>
          <w:b/>
          <w:color w:val="365F91" w:themeColor="accent1" w:themeShade="BF"/>
          <w:sz w:val="44"/>
          <w:szCs w:val="44"/>
          <w:lang w:val="ro-RO"/>
        </w:rPr>
        <w:t>Ghid de identitate vizuală</w:t>
      </w:r>
    </w:p>
    <w:p w14:paraId="28FC66F2" w14:textId="77777777" w:rsidR="0041461A" w:rsidRDefault="0041461A">
      <w:pPr>
        <w:rPr>
          <w:rFonts w:ascii="Trebuchet MS" w:hAnsi="Trebuchet MS"/>
          <w:color w:val="365F91"/>
          <w:lang w:val="ro-RO"/>
        </w:rPr>
      </w:pPr>
    </w:p>
    <w:p w14:paraId="76061FB0" w14:textId="77777777" w:rsidR="0041461A" w:rsidRDefault="00000000">
      <w:pPr>
        <w:pStyle w:val="Title"/>
        <w:shd w:val="clear" w:color="auto" w:fill="C6D9F1" w:themeFill="text2" w:themeFillTint="33"/>
        <w:spacing w:before="120" w:after="0"/>
        <w:jc w:val="center"/>
        <w:rPr>
          <w:rFonts w:ascii="Trebuchet MS" w:hAnsi="Trebuchet MS"/>
          <w:sz w:val="36"/>
          <w:szCs w:val="36"/>
          <w:lang w:val="ro-RO"/>
        </w:rPr>
      </w:pPr>
      <w:bookmarkStart w:id="0" w:name="_Hlk94603939"/>
      <w:r>
        <w:rPr>
          <w:rFonts w:ascii="Trebuchet MS" w:hAnsi="Trebuchet MS"/>
          <w:sz w:val="36"/>
          <w:szCs w:val="36"/>
          <w:lang w:val="ro-RO"/>
        </w:rPr>
        <w:t xml:space="preserve">vizibilitate, transparență și comunicare </w:t>
      </w:r>
    </w:p>
    <w:p w14:paraId="63FA919B" w14:textId="77777777" w:rsidR="0041461A" w:rsidRDefault="00000000">
      <w:pPr>
        <w:pStyle w:val="Title"/>
        <w:shd w:val="clear" w:color="auto" w:fill="C6D9F1" w:themeFill="text2" w:themeFillTint="33"/>
        <w:spacing w:before="120" w:after="0"/>
        <w:jc w:val="center"/>
        <w:rPr>
          <w:rFonts w:ascii="Trebuchet MS" w:hAnsi="Trebuchet MS"/>
          <w:sz w:val="36"/>
          <w:szCs w:val="36"/>
          <w:lang w:val="ro-RO"/>
        </w:rPr>
      </w:pPr>
      <w:r>
        <w:rPr>
          <w:rFonts w:ascii="Trebuchet MS" w:hAnsi="Trebuchet MS"/>
          <w:sz w:val="36"/>
          <w:szCs w:val="36"/>
          <w:lang w:val="ro-RO"/>
        </w:rPr>
        <w:t>în perioada de programare</w:t>
      </w:r>
      <w:r>
        <w:rPr>
          <w:rFonts w:ascii="Trebuchet MS" w:hAnsi="Trebuchet MS"/>
          <w:lang w:val="ro-RO"/>
        </w:rPr>
        <w:t xml:space="preserve"> </w:t>
      </w:r>
      <w:r>
        <w:rPr>
          <w:rFonts w:ascii="Trebuchet MS" w:hAnsi="Trebuchet MS"/>
          <w:sz w:val="36"/>
          <w:szCs w:val="36"/>
          <w:lang w:val="ro-RO"/>
        </w:rPr>
        <w:t>2021-2027</w:t>
      </w:r>
      <w:bookmarkEnd w:id="0"/>
    </w:p>
    <w:p w14:paraId="1EB0CC17" w14:textId="77777777" w:rsidR="0041461A" w:rsidRDefault="0041461A">
      <w:pPr>
        <w:pStyle w:val="NoSpacing"/>
        <w:spacing w:before="120"/>
        <w:jc w:val="both"/>
        <w:rPr>
          <w:rFonts w:ascii="Trebuchet MS" w:hAnsi="Trebuchet MS"/>
          <w:sz w:val="36"/>
          <w:szCs w:val="36"/>
          <w:lang w:val="ro-RO"/>
        </w:rPr>
      </w:pPr>
    </w:p>
    <w:p w14:paraId="7F924D97" w14:textId="77777777" w:rsidR="0041461A" w:rsidRDefault="0041461A">
      <w:pPr>
        <w:pStyle w:val="NoSpacing"/>
        <w:spacing w:before="120"/>
        <w:jc w:val="both"/>
        <w:rPr>
          <w:rFonts w:ascii="Trebuchet MS" w:hAnsi="Trebuchet MS"/>
          <w:sz w:val="36"/>
          <w:szCs w:val="36"/>
          <w:lang w:val="ro-RO"/>
        </w:rPr>
      </w:pPr>
    </w:p>
    <w:p w14:paraId="2AB7A5C0" w14:textId="77777777" w:rsidR="0041461A" w:rsidRDefault="0041461A">
      <w:pPr>
        <w:spacing w:before="120" w:after="0" w:line="240" w:lineRule="auto"/>
        <w:rPr>
          <w:rFonts w:ascii="Trebuchet MS" w:hAnsi="Trebuchet MS"/>
          <w:b/>
          <w:sz w:val="28"/>
          <w:szCs w:val="28"/>
          <w:lang w:val="ro-RO"/>
        </w:rPr>
      </w:pPr>
    </w:p>
    <w:p w14:paraId="625E6F05" w14:textId="77777777" w:rsidR="0041461A" w:rsidRDefault="0041461A">
      <w:pPr>
        <w:spacing w:before="120" w:after="0" w:line="240" w:lineRule="auto"/>
        <w:rPr>
          <w:rFonts w:ascii="Trebuchet MS" w:hAnsi="Trebuchet MS"/>
          <w:b/>
          <w:sz w:val="28"/>
          <w:szCs w:val="28"/>
          <w:lang w:val="ro-RO"/>
        </w:rPr>
      </w:pPr>
    </w:p>
    <w:p w14:paraId="5BD5FC77" w14:textId="77777777" w:rsidR="0041461A" w:rsidRDefault="0041461A">
      <w:pPr>
        <w:spacing w:before="120" w:after="0" w:line="240" w:lineRule="auto"/>
        <w:jc w:val="center"/>
        <w:rPr>
          <w:rFonts w:ascii="Trebuchet MS" w:hAnsi="Trebuchet MS"/>
          <w:b/>
          <w:sz w:val="28"/>
          <w:szCs w:val="28"/>
          <w:lang w:val="ro-RO"/>
        </w:rPr>
      </w:pPr>
    </w:p>
    <w:p w14:paraId="3B433F6A" w14:textId="77777777" w:rsidR="0041461A" w:rsidRDefault="0041461A">
      <w:pPr>
        <w:spacing w:before="120" w:after="0" w:line="240" w:lineRule="auto"/>
        <w:jc w:val="center"/>
        <w:rPr>
          <w:rFonts w:ascii="Trebuchet MS" w:hAnsi="Trebuchet MS"/>
          <w:b/>
          <w:sz w:val="28"/>
          <w:szCs w:val="28"/>
          <w:lang w:val="ro-RO"/>
        </w:rPr>
      </w:pPr>
    </w:p>
    <w:p w14:paraId="1DE4ABB6" w14:textId="77777777" w:rsidR="0041461A" w:rsidRDefault="0041461A">
      <w:pPr>
        <w:spacing w:before="120" w:after="0" w:line="240" w:lineRule="auto"/>
        <w:jc w:val="center"/>
        <w:rPr>
          <w:rFonts w:ascii="Trebuchet MS" w:hAnsi="Trebuchet MS"/>
          <w:b/>
          <w:sz w:val="28"/>
          <w:szCs w:val="28"/>
          <w:lang w:val="ro-RO"/>
        </w:rPr>
      </w:pPr>
    </w:p>
    <w:p w14:paraId="689C35AA" w14:textId="77777777" w:rsidR="0041461A" w:rsidRDefault="0041461A">
      <w:pPr>
        <w:spacing w:before="120" w:after="0" w:line="240" w:lineRule="auto"/>
        <w:jc w:val="center"/>
        <w:rPr>
          <w:rFonts w:ascii="Trebuchet MS" w:hAnsi="Trebuchet MS"/>
          <w:b/>
          <w:sz w:val="28"/>
          <w:szCs w:val="28"/>
          <w:lang w:val="ro-RO"/>
        </w:rPr>
      </w:pPr>
    </w:p>
    <w:p w14:paraId="4BC39EB6" w14:textId="77777777" w:rsidR="0041461A" w:rsidRDefault="0041461A">
      <w:pPr>
        <w:spacing w:before="120" w:after="0" w:line="240" w:lineRule="auto"/>
        <w:jc w:val="center"/>
        <w:rPr>
          <w:rFonts w:ascii="Trebuchet MS" w:hAnsi="Trebuchet MS"/>
          <w:b/>
          <w:sz w:val="28"/>
          <w:szCs w:val="28"/>
          <w:lang w:val="ro-RO"/>
        </w:rPr>
      </w:pPr>
    </w:p>
    <w:p w14:paraId="2AAC91CC" w14:textId="77777777" w:rsidR="0041461A" w:rsidRDefault="0041461A">
      <w:pPr>
        <w:spacing w:before="120" w:after="0" w:line="240" w:lineRule="auto"/>
        <w:jc w:val="center"/>
        <w:rPr>
          <w:rFonts w:ascii="Trebuchet MS" w:hAnsi="Trebuchet MS"/>
          <w:b/>
          <w:sz w:val="28"/>
          <w:szCs w:val="28"/>
          <w:lang w:val="ro-RO"/>
        </w:rPr>
      </w:pPr>
    </w:p>
    <w:p w14:paraId="3962053E" w14:textId="77777777" w:rsidR="0041461A" w:rsidRDefault="0041461A">
      <w:pPr>
        <w:spacing w:before="120" w:after="0" w:line="240" w:lineRule="auto"/>
        <w:jc w:val="center"/>
        <w:rPr>
          <w:rFonts w:ascii="Trebuchet MS" w:hAnsi="Trebuchet MS"/>
          <w:b/>
          <w:sz w:val="28"/>
          <w:szCs w:val="28"/>
          <w:lang w:val="ro-RO"/>
        </w:rPr>
      </w:pPr>
    </w:p>
    <w:p w14:paraId="006FF5F7" w14:textId="77777777" w:rsidR="0041461A" w:rsidRDefault="0041461A">
      <w:pPr>
        <w:spacing w:before="120" w:after="0" w:line="240" w:lineRule="auto"/>
        <w:jc w:val="center"/>
        <w:rPr>
          <w:rFonts w:ascii="Trebuchet MS" w:hAnsi="Trebuchet MS"/>
          <w:b/>
          <w:sz w:val="28"/>
          <w:szCs w:val="28"/>
          <w:lang w:val="ro-RO"/>
        </w:rPr>
      </w:pPr>
    </w:p>
    <w:p w14:paraId="623BC16C" w14:textId="77777777" w:rsidR="0041461A" w:rsidRDefault="00000000">
      <w:pPr>
        <w:tabs>
          <w:tab w:val="center" w:pos="4737"/>
          <w:tab w:val="right" w:pos="9475"/>
        </w:tabs>
        <w:spacing w:before="120" w:after="0" w:line="240" w:lineRule="auto"/>
        <w:rPr>
          <w:rFonts w:ascii="Trebuchet MS" w:hAnsi="Trebuchet MS"/>
          <w:bCs/>
          <w:color w:val="365F91"/>
          <w:sz w:val="28"/>
          <w:szCs w:val="28"/>
          <w:lang w:val="ro-RO"/>
        </w:rPr>
      </w:pPr>
      <w:r>
        <w:rPr>
          <w:rFonts w:ascii="Trebuchet MS" w:hAnsi="Trebuchet MS"/>
          <w:bCs/>
          <w:color w:val="365F91" w:themeColor="accent1" w:themeShade="BF"/>
          <w:sz w:val="28"/>
          <w:szCs w:val="28"/>
          <w:lang w:val="ro-RO"/>
        </w:rPr>
        <w:tab/>
        <w:t>octombrie 2023</w:t>
      </w:r>
      <w:r>
        <w:rPr>
          <w:rFonts w:ascii="Trebuchet MS" w:hAnsi="Trebuchet MS"/>
          <w:bCs/>
          <w:color w:val="365F91" w:themeColor="accent1" w:themeShade="BF"/>
          <w:sz w:val="28"/>
          <w:szCs w:val="28"/>
          <w:lang w:val="ro-RO"/>
        </w:rPr>
        <w:tab/>
      </w:r>
    </w:p>
    <w:p w14:paraId="29782B06" w14:textId="77777777" w:rsidR="0041461A" w:rsidRDefault="00000000">
      <w:pPr>
        <w:spacing w:before="120" w:after="0" w:line="240" w:lineRule="auto"/>
        <w:rPr>
          <w:rFonts w:ascii="Trebuchet MS" w:hAnsi="Trebuchet MS"/>
          <w:b/>
          <w:smallCaps/>
          <w:spacing w:val="5"/>
          <w:sz w:val="28"/>
          <w:szCs w:val="28"/>
          <w:lang w:val="ro-RO"/>
        </w:rPr>
      </w:pPr>
      <w:r>
        <w:rPr>
          <w:rFonts w:ascii="Trebuchet MS" w:hAnsi="Trebuchet MS"/>
          <w:b/>
          <w:sz w:val="28"/>
          <w:szCs w:val="28"/>
          <w:lang w:val="ro-RO"/>
        </w:rPr>
        <w:br w:type="page"/>
      </w:r>
    </w:p>
    <w:p w14:paraId="02173B82" w14:textId="77777777" w:rsidR="0041461A" w:rsidRDefault="0041461A">
      <w:pPr>
        <w:pStyle w:val="Heading1"/>
        <w:spacing w:before="120" w:line="240" w:lineRule="auto"/>
        <w:rPr>
          <w:rFonts w:ascii="Trebuchet MS" w:hAnsi="Trebuchet MS"/>
          <w:color w:val="365F91"/>
          <w:lang w:val="ro-RO"/>
        </w:rPr>
      </w:pPr>
    </w:p>
    <w:p w14:paraId="505291CA" w14:textId="77777777" w:rsidR="0041461A" w:rsidRDefault="00000000">
      <w:pPr>
        <w:pStyle w:val="Heading1"/>
        <w:pBdr>
          <w:bottom w:val="single" w:sz="4" w:space="1" w:color="0070C0"/>
        </w:pBdr>
        <w:spacing w:before="120" w:line="240" w:lineRule="auto"/>
        <w:rPr>
          <w:rFonts w:ascii="Trebuchet MS" w:hAnsi="Trebuchet MS"/>
          <w:color w:val="365F91"/>
          <w:lang w:val="ro-RO"/>
        </w:rPr>
      </w:pPr>
      <w:r>
        <w:rPr>
          <w:rFonts w:ascii="Trebuchet MS" w:hAnsi="Trebuchet MS"/>
          <w:color w:val="365F91" w:themeColor="accent1" w:themeShade="BF"/>
          <w:lang w:val="ro-RO"/>
        </w:rPr>
        <w:t>Cuprins</w:t>
      </w:r>
    </w:p>
    <w:p w14:paraId="0AAFC8A2" w14:textId="77777777" w:rsidR="0041461A" w:rsidRDefault="0041461A">
      <w:pPr>
        <w:spacing w:before="120" w:after="0" w:line="240" w:lineRule="auto"/>
        <w:rPr>
          <w:rFonts w:ascii="Trebuchet MS" w:hAnsi="Trebuchet MS"/>
          <w:highlight w:val="yellow"/>
          <w:lang w:val="ro-RO"/>
        </w:rPr>
      </w:pPr>
    </w:p>
    <w:p w14:paraId="14B09598" w14:textId="77777777" w:rsidR="0041461A" w:rsidRDefault="0041461A">
      <w:pPr>
        <w:spacing w:before="120" w:after="0" w:line="240" w:lineRule="auto"/>
        <w:rPr>
          <w:rFonts w:ascii="Trebuchet MS" w:hAnsi="Trebuchet MS"/>
          <w:highlight w:val="yellow"/>
          <w:lang w:val="ro-RO"/>
        </w:rPr>
      </w:pPr>
    </w:p>
    <w:p w14:paraId="5567982C" w14:textId="77777777" w:rsidR="0041461A" w:rsidRDefault="0041461A">
      <w:pPr>
        <w:spacing w:before="120" w:after="0" w:line="240" w:lineRule="auto"/>
        <w:rPr>
          <w:rFonts w:ascii="Trebuchet MS" w:hAnsi="Trebuchet MS"/>
          <w:highlight w:val="yellow"/>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1064"/>
      </w:tblGrid>
      <w:tr w:rsidR="0041461A" w14:paraId="03899C8E" w14:textId="77777777">
        <w:tc>
          <w:tcPr>
            <w:tcW w:w="8280" w:type="dxa"/>
          </w:tcPr>
          <w:p w14:paraId="0245B36B" w14:textId="77777777" w:rsidR="0041461A" w:rsidRDefault="00000000">
            <w:pPr>
              <w:spacing w:before="120" w:after="0" w:line="240" w:lineRule="auto"/>
              <w:rPr>
                <w:rFonts w:ascii="Trebuchet MS" w:hAnsi="Trebuchet MS"/>
                <w:sz w:val="24"/>
                <w:szCs w:val="24"/>
                <w:lang w:val="ro-RO"/>
              </w:rPr>
            </w:pPr>
            <w:r>
              <w:rPr>
                <w:rFonts w:ascii="Trebuchet MS" w:hAnsi="Trebuchet MS"/>
                <w:sz w:val="24"/>
                <w:szCs w:val="24"/>
                <w:lang w:val="ro-RO"/>
              </w:rPr>
              <w:t xml:space="preserve">Introducere                                          </w:t>
            </w:r>
          </w:p>
        </w:tc>
        <w:tc>
          <w:tcPr>
            <w:tcW w:w="1080" w:type="dxa"/>
          </w:tcPr>
          <w:p w14:paraId="4700C4C5" w14:textId="77777777" w:rsidR="0041461A" w:rsidRDefault="00000000">
            <w:pPr>
              <w:spacing w:before="120" w:after="0" w:line="240" w:lineRule="auto"/>
              <w:rPr>
                <w:rFonts w:ascii="Trebuchet MS" w:hAnsi="Trebuchet MS"/>
                <w:lang w:val="ro-RO"/>
              </w:rPr>
            </w:pPr>
            <w:r>
              <w:rPr>
                <w:rFonts w:ascii="Trebuchet MS" w:hAnsi="Trebuchet MS"/>
                <w:lang w:val="ro-RO"/>
              </w:rPr>
              <w:t>pag.  2</w:t>
            </w:r>
          </w:p>
        </w:tc>
      </w:tr>
      <w:tr w:rsidR="0041461A" w14:paraId="3847F527" w14:textId="77777777">
        <w:tc>
          <w:tcPr>
            <w:tcW w:w="8280" w:type="dxa"/>
          </w:tcPr>
          <w:p w14:paraId="514795AD" w14:textId="77777777" w:rsidR="0041461A" w:rsidRDefault="0041461A">
            <w:pPr>
              <w:spacing w:before="120" w:after="0" w:line="240" w:lineRule="auto"/>
              <w:rPr>
                <w:rFonts w:ascii="Trebuchet MS" w:hAnsi="Trebuchet MS"/>
                <w:bCs/>
                <w:sz w:val="24"/>
                <w:szCs w:val="24"/>
                <w:lang w:val="pt-PT"/>
              </w:rPr>
            </w:pPr>
          </w:p>
          <w:p w14:paraId="4246007D" w14:textId="77777777" w:rsidR="0041461A" w:rsidRDefault="00000000">
            <w:pPr>
              <w:spacing w:before="120" w:after="0" w:line="240" w:lineRule="auto"/>
              <w:rPr>
                <w:rFonts w:ascii="Trebuchet MS" w:hAnsi="Trebuchet MS"/>
                <w:bCs/>
                <w:sz w:val="24"/>
                <w:szCs w:val="24"/>
                <w:lang w:val="pt-PT"/>
              </w:rPr>
            </w:pPr>
            <w:r>
              <w:rPr>
                <w:rFonts w:ascii="Trebuchet MS" w:hAnsi="Trebuchet MS"/>
                <w:bCs/>
                <w:sz w:val="24"/>
                <w:szCs w:val="24"/>
                <w:lang w:val="pt-PT"/>
              </w:rPr>
              <w:t xml:space="preserve">Setul obligatoriu de elemente grafice </w:t>
            </w:r>
          </w:p>
        </w:tc>
        <w:tc>
          <w:tcPr>
            <w:tcW w:w="1080" w:type="dxa"/>
          </w:tcPr>
          <w:p w14:paraId="128D91CE" w14:textId="77777777" w:rsidR="0041461A" w:rsidRDefault="0041461A">
            <w:pPr>
              <w:spacing w:before="120" w:after="0" w:line="240" w:lineRule="auto"/>
              <w:rPr>
                <w:rFonts w:ascii="Trebuchet MS" w:hAnsi="Trebuchet MS"/>
                <w:lang w:val="ro-RO"/>
              </w:rPr>
            </w:pPr>
          </w:p>
          <w:p w14:paraId="5C1F4FDF" w14:textId="77777777" w:rsidR="0041461A" w:rsidRDefault="00000000">
            <w:pPr>
              <w:spacing w:before="120" w:after="0" w:line="240" w:lineRule="auto"/>
              <w:rPr>
                <w:rFonts w:ascii="Trebuchet MS" w:hAnsi="Trebuchet MS"/>
                <w:lang w:val="ro-RO"/>
              </w:rPr>
            </w:pPr>
            <w:r>
              <w:rPr>
                <w:rFonts w:ascii="Trebuchet MS" w:hAnsi="Trebuchet MS"/>
                <w:lang w:val="ro-RO"/>
              </w:rPr>
              <w:t>pag.  5</w:t>
            </w:r>
          </w:p>
        </w:tc>
      </w:tr>
      <w:tr w:rsidR="0041461A" w14:paraId="73CB1931" w14:textId="77777777">
        <w:tc>
          <w:tcPr>
            <w:tcW w:w="8280" w:type="dxa"/>
          </w:tcPr>
          <w:p w14:paraId="3B94BC86" w14:textId="77777777" w:rsidR="0041461A" w:rsidRDefault="0041461A">
            <w:pPr>
              <w:spacing w:before="120" w:after="0" w:line="240" w:lineRule="auto"/>
              <w:rPr>
                <w:rFonts w:ascii="Trebuchet MS" w:hAnsi="Trebuchet MS"/>
                <w:sz w:val="24"/>
                <w:szCs w:val="24"/>
                <w:lang w:val="ro-RO"/>
              </w:rPr>
            </w:pPr>
          </w:p>
          <w:p w14:paraId="541134F9" w14:textId="77777777" w:rsidR="0041461A" w:rsidRDefault="00000000">
            <w:pPr>
              <w:spacing w:before="120" w:after="0" w:line="240" w:lineRule="auto"/>
              <w:rPr>
                <w:rFonts w:ascii="Trebuchet MS" w:hAnsi="Trebuchet MS"/>
                <w:sz w:val="24"/>
                <w:szCs w:val="24"/>
                <w:lang w:val="ro-RO"/>
              </w:rPr>
            </w:pPr>
            <w:r>
              <w:rPr>
                <w:rFonts w:ascii="Trebuchet MS" w:hAnsi="Trebuchet MS"/>
                <w:sz w:val="24"/>
                <w:szCs w:val="24"/>
                <w:lang w:val="ro-RO"/>
              </w:rPr>
              <w:t>Reguli generale de identitate vizuală</w:t>
            </w:r>
          </w:p>
        </w:tc>
        <w:tc>
          <w:tcPr>
            <w:tcW w:w="1080" w:type="dxa"/>
          </w:tcPr>
          <w:p w14:paraId="332A1B8F" w14:textId="77777777" w:rsidR="0041461A" w:rsidRDefault="0041461A">
            <w:pPr>
              <w:spacing w:before="120" w:after="0" w:line="240" w:lineRule="auto"/>
              <w:rPr>
                <w:rFonts w:ascii="Trebuchet MS" w:hAnsi="Trebuchet MS"/>
                <w:lang w:val="ro-RO"/>
              </w:rPr>
            </w:pPr>
          </w:p>
          <w:p w14:paraId="71701463" w14:textId="77777777" w:rsidR="0041461A" w:rsidRDefault="00000000">
            <w:pPr>
              <w:spacing w:before="120" w:after="0" w:line="240" w:lineRule="auto"/>
              <w:rPr>
                <w:rFonts w:ascii="Trebuchet MS" w:hAnsi="Trebuchet MS"/>
                <w:lang w:val="ro-RO"/>
              </w:rPr>
            </w:pPr>
            <w:r>
              <w:rPr>
                <w:rFonts w:ascii="Trebuchet MS" w:hAnsi="Trebuchet MS"/>
                <w:lang w:val="ro-RO"/>
              </w:rPr>
              <w:t>pag. 11</w:t>
            </w:r>
          </w:p>
        </w:tc>
      </w:tr>
      <w:tr w:rsidR="0041461A" w14:paraId="62401373" w14:textId="77777777">
        <w:tc>
          <w:tcPr>
            <w:tcW w:w="8280" w:type="dxa"/>
          </w:tcPr>
          <w:p w14:paraId="51925720" w14:textId="77777777" w:rsidR="0041461A" w:rsidRDefault="00000000">
            <w:pPr>
              <w:pStyle w:val="NoSpacing"/>
              <w:numPr>
                <w:ilvl w:val="0"/>
                <w:numId w:val="8"/>
              </w:numPr>
              <w:spacing w:before="120"/>
              <w:rPr>
                <w:rFonts w:ascii="Trebuchet MS" w:hAnsi="Trebuchet MS"/>
                <w:lang w:val="ro-RO"/>
              </w:rPr>
            </w:pPr>
            <w:r>
              <w:rPr>
                <w:rFonts w:ascii="Trebuchet MS" w:hAnsi="Trebuchet MS"/>
                <w:lang w:val="ro-RO"/>
              </w:rPr>
              <w:t xml:space="preserve">Elemente obligatorii </w:t>
            </w:r>
          </w:p>
          <w:p w14:paraId="762536DF" w14:textId="77777777" w:rsidR="0041461A" w:rsidRDefault="0041461A">
            <w:pPr>
              <w:pStyle w:val="NoSpacing"/>
              <w:ind w:left="720"/>
              <w:rPr>
                <w:rFonts w:ascii="Trebuchet MS" w:hAnsi="Trebuchet MS"/>
                <w:lang w:val="ro-RO"/>
              </w:rPr>
            </w:pPr>
          </w:p>
        </w:tc>
        <w:tc>
          <w:tcPr>
            <w:tcW w:w="1080" w:type="dxa"/>
          </w:tcPr>
          <w:p w14:paraId="0CB6F776" w14:textId="77777777" w:rsidR="0041461A" w:rsidRDefault="00000000">
            <w:pPr>
              <w:spacing w:before="120" w:after="0" w:line="240" w:lineRule="auto"/>
              <w:rPr>
                <w:rFonts w:ascii="Trebuchet MS" w:hAnsi="Trebuchet MS"/>
                <w:lang w:val="ro-RO"/>
              </w:rPr>
            </w:pPr>
            <w:r>
              <w:rPr>
                <w:rFonts w:ascii="Trebuchet MS" w:hAnsi="Trebuchet MS"/>
                <w:lang w:val="ro-RO"/>
              </w:rPr>
              <w:t>pag. 11</w:t>
            </w:r>
          </w:p>
        </w:tc>
      </w:tr>
      <w:tr w:rsidR="0041461A" w14:paraId="4E8B9ED5" w14:textId="77777777">
        <w:tc>
          <w:tcPr>
            <w:tcW w:w="8280" w:type="dxa"/>
          </w:tcPr>
          <w:p w14:paraId="4F371BB6" w14:textId="77777777" w:rsidR="0041461A" w:rsidRDefault="00000000">
            <w:pPr>
              <w:pStyle w:val="ListParagraph"/>
              <w:numPr>
                <w:ilvl w:val="0"/>
                <w:numId w:val="8"/>
              </w:numPr>
              <w:spacing w:after="0"/>
              <w:ind w:left="714" w:hanging="357"/>
              <w:rPr>
                <w:rFonts w:ascii="Trebuchet MS" w:hAnsi="Trebuchet MS"/>
                <w:bCs/>
                <w:lang w:val="ro-RO"/>
              </w:rPr>
            </w:pPr>
            <w:r>
              <w:rPr>
                <w:rFonts w:ascii="Trebuchet MS" w:hAnsi="Trebuchet MS"/>
                <w:bCs/>
                <w:lang w:val="ro-RO"/>
              </w:rPr>
              <w:t xml:space="preserve">Responsabilitățile beneficiarului - Activități și cerințe minime obligatorii de vizibilitate și comunicare </w:t>
            </w:r>
          </w:p>
          <w:p w14:paraId="102EF567" w14:textId="77777777" w:rsidR="0041461A" w:rsidRDefault="0041461A">
            <w:pPr>
              <w:pStyle w:val="ListParagraph"/>
              <w:spacing w:after="0"/>
              <w:ind w:left="714"/>
              <w:rPr>
                <w:rFonts w:ascii="Trebuchet MS" w:hAnsi="Trebuchet MS"/>
                <w:bCs/>
                <w:lang w:val="ro-RO"/>
              </w:rPr>
            </w:pPr>
          </w:p>
        </w:tc>
        <w:tc>
          <w:tcPr>
            <w:tcW w:w="1080" w:type="dxa"/>
          </w:tcPr>
          <w:p w14:paraId="7489338D" w14:textId="77777777" w:rsidR="0041461A" w:rsidRDefault="00000000">
            <w:pPr>
              <w:spacing w:after="0" w:line="240" w:lineRule="auto"/>
              <w:rPr>
                <w:rFonts w:ascii="Trebuchet MS" w:hAnsi="Trebuchet MS"/>
                <w:lang w:val="ro-RO"/>
              </w:rPr>
            </w:pPr>
            <w:r>
              <w:rPr>
                <w:rFonts w:ascii="Trebuchet MS" w:hAnsi="Trebuchet MS"/>
                <w:lang w:val="ro-RO"/>
              </w:rPr>
              <w:t>pag. 1</w:t>
            </w:r>
            <w:r w:rsidR="00B93BFE">
              <w:rPr>
                <w:rFonts w:ascii="Trebuchet MS" w:hAnsi="Trebuchet MS"/>
                <w:lang w:val="ro-RO"/>
              </w:rPr>
              <w:t>2</w:t>
            </w:r>
          </w:p>
        </w:tc>
      </w:tr>
      <w:tr w:rsidR="0041461A" w14:paraId="3071FDAB" w14:textId="77777777">
        <w:tc>
          <w:tcPr>
            <w:tcW w:w="8280" w:type="dxa"/>
          </w:tcPr>
          <w:p w14:paraId="5D593FE6" w14:textId="77777777" w:rsidR="0041461A" w:rsidRDefault="00000000">
            <w:pPr>
              <w:pStyle w:val="ListParagraph"/>
              <w:numPr>
                <w:ilvl w:val="0"/>
                <w:numId w:val="8"/>
              </w:numPr>
              <w:spacing w:after="0"/>
              <w:ind w:left="714" w:hanging="357"/>
              <w:rPr>
                <w:rFonts w:ascii="Trebuchet MS" w:hAnsi="Trebuchet MS"/>
                <w:bCs/>
                <w:sz w:val="24"/>
                <w:szCs w:val="24"/>
                <w:lang w:val="ro-RO"/>
              </w:rPr>
            </w:pPr>
            <w:r>
              <w:rPr>
                <w:rFonts w:ascii="Trebuchet MS" w:hAnsi="Trebuchet MS"/>
                <w:bCs/>
                <w:lang w:val="ro-RO"/>
              </w:rPr>
              <w:t>Alte medii de comunicare și utilizare a identității vizuale</w:t>
            </w:r>
          </w:p>
        </w:tc>
        <w:tc>
          <w:tcPr>
            <w:tcW w:w="1080" w:type="dxa"/>
          </w:tcPr>
          <w:p w14:paraId="43F53152" w14:textId="77777777" w:rsidR="0041461A" w:rsidRDefault="00000000">
            <w:pPr>
              <w:spacing w:after="0" w:line="240" w:lineRule="auto"/>
              <w:rPr>
                <w:rFonts w:ascii="Trebuchet MS" w:hAnsi="Trebuchet MS"/>
                <w:lang w:val="ro-RO"/>
              </w:rPr>
            </w:pPr>
            <w:r>
              <w:rPr>
                <w:rFonts w:ascii="Trebuchet MS" w:hAnsi="Trebuchet MS"/>
                <w:lang w:val="ro-RO"/>
              </w:rPr>
              <w:t>pag. 19</w:t>
            </w:r>
          </w:p>
        </w:tc>
      </w:tr>
      <w:tr w:rsidR="0041461A" w14:paraId="077D6FDB" w14:textId="77777777">
        <w:tc>
          <w:tcPr>
            <w:tcW w:w="8280" w:type="dxa"/>
          </w:tcPr>
          <w:p w14:paraId="201D4BA9" w14:textId="77777777" w:rsidR="0041461A" w:rsidRDefault="0041461A">
            <w:pPr>
              <w:spacing w:before="120" w:after="0" w:line="240" w:lineRule="auto"/>
              <w:rPr>
                <w:rFonts w:ascii="Trebuchet MS" w:hAnsi="Trebuchet MS"/>
                <w:sz w:val="24"/>
                <w:szCs w:val="24"/>
                <w:lang w:val="ro-RO"/>
              </w:rPr>
            </w:pPr>
          </w:p>
          <w:p w14:paraId="1EEC5143" w14:textId="77777777" w:rsidR="0041461A" w:rsidRDefault="00000000">
            <w:pPr>
              <w:spacing w:before="120" w:after="0" w:line="240" w:lineRule="auto"/>
              <w:rPr>
                <w:rFonts w:ascii="Trebuchet MS" w:hAnsi="Trebuchet MS"/>
                <w:sz w:val="24"/>
                <w:szCs w:val="24"/>
                <w:lang w:val="ro-RO"/>
              </w:rPr>
            </w:pPr>
            <w:r>
              <w:rPr>
                <w:rFonts w:ascii="Trebuchet MS" w:hAnsi="Trebuchet MS"/>
                <w:sz w:val="24"/>
                <w:szCs w:val="24"/>
                <w:lang w:val="ro-RO"/>
              </w:rPr>
              <w:t>Responsabilitățile MIPE și ale AM</w:t>
            </w:r>
          </w:p>
        </w:tc>
        <w:tc>
          <w:tcPr>
            <w:tcW w:w="1080" w:type="dxa"/>
          </w:tcPr>
          <w:p w14:paraId="6AF63A06" w14:textId="77777777" w:rsidR="0041461A" w:rsidRDefault="0041461A">
            <w:pPr>
              <w:spacing w:before="120" w:after="0" w:line="240" w:lineRule="auto"/>
              <w:rPr>
                <w:rFonts w:ascii="Trebuchet MS" w:hAnsi="Trebuchet MS"/>
                <w:lang w:val="ro-RO"/>
              </w:rPr>
            </w:pPr>
          </w:p>
          <w:p w14:paraId="031CEB59" w14:textId="77777777" w:rsidR="0041461A" w:rsidRDefault="00000000">
            <w:pPr>
              <w:spacing w:before="120" w:after="0" w:line="240" w:lineRule="auto"/>
              <w:rPr>
                <w:rFonts w:ascii="Trebuchet MS" w:hAnsi="Trebuchet MS"/>
                <w:lang w:val="ro-RO"/>
              </w:rPr>
            </w:pPr>
            <w:r>
              <w:rPr>
                <w:rFonts w:ascii="Trebuchet MS" w:hAnsi="Trebuchet MS"/>
                <w:lang w:val="ro-RO"/>
              </w:rPr>
              <w:t>pag. 20</w:t>
            </w:r>
          </w:p>
        </w:tc>
      </w:tr>
      <w:tr w:rsidR="0041461A" w14:paraId="1DF9A225" w14:textId="77777777">
        <w:tc>
          <w:tcPr>
            <w:tcW w:w="8280" w:type="dxa"/>
          </w:tcPr>
          <w:p w14:paraId="7238D2B7" w14:textId="77777777" w:rsidR="0041461A" w:rsidRDefault="0041461A">
            <w:pPr>
              <w:spacing w:before="120" w:after="0" w:line="240" w:lineRule="auto"/>
              <w:rPr>
                <w:rFonts w:ascii="Trebuchet MS" w:hAnsi="Trebuchet MS"/>
                <w:sz w:val="24"/>
                <w:szCs w:val="24"/>
                <w:lang w:val="ro-RO"/>
              </w:rPr>
            </w:pPr>
          </w:p>
          <w:p w14:paraId="08F8A31F" w14:textId="77777777" w:rsidR="0041461A" w:rsidRDefault="00000000">
            <w:pPr>
              <w:spacing w:before="120" w:after="0" w:line="240" w:lineRule="auto"/>
              <w:rPr>
                <w:rFonts w:ascii="Trebuchet MS" w:hAnsi="Trebuchet MS"/>
                <w:sz w:val="24"/>
                <w:szCs w:val="24"/>
                <w:lang w:val="ro-RO"/>
              </w:rPr>
            </w:pPr>
            <w:r>
              <w:rPr>
                <w:rFonts w:ascii="Trebuchet MS" w:hAnsi="Trebuchet MS"/>
                <w:sz w:val="24"/>
                <w:szCs w:val="24"/>
                <w:lang w:val="ro-RO"/>
              </w:rPr>
              <w:t>Date de contact</w:t>
            </w:r>
          </w:p>
        </w:tc>
        <w:tc>
          <w:tcPr>
            <w:tcW w:w="1080" w:type="dxa"/>
          </w:tcPr>
          <w:p w14:paraId="45968F23" w14:textId="77777777" w:rsidR="0041461A" w:rsidRDefault="0041461A">
            <w:pPr>
              <w:spacing w:before="120" w:after="0" w:line="240" w:lineRule="auto"/>
              <w:rPr>
                <w:rFonts w:ascii="Trebuchet MS" w:hAnsi="Trebuchet MS"/>
                <w:lang w:val="ro-RO"/>
              </w:rPr>
            </w:pPr>
          </w:p>
          <w:p w14:paraId="3BFE185E" w14:textId="77777777" w:rsidR="0041461A" w:rsidRDefault="00000000">
            <w:pPr>
              <w:spacing w:before="120" w:after="0" w:line="240" w:lineRule="auto"/>
              <w:rPr>
                <w:rFonts w:ascii="Trebuchet MS" w:hAnsi="Trebuchet MS"/>
                <w:lang w:val="ro-RO"/>
              </w:rPr>
            </w:pPr>
            <w:r>
              <w:rPr>
                <w:rFonts w:ascii="Trebuchet MS" w:hAnsi="Trebuchet MS"/>
                <w:lang w:val="ro-RO"/>
              </w:rPr>
              <w:t>pag. 27</w:t>
            </w:r>
          </w:p>
        </w:tc>
      </w:tr>
      <w:tr w:rsidR="0041461A" w14:paraId="4A1419FF" w14:textId="77777777">
        <w:tc>
          <w:tcPr>
            <w:tcW w:w="8280" w:type="dxa"/>
          </w:tcPr>
          <w:p w14:paraId="0CCE30AC" w14:textId="77777777" w:rsidR="0041461A" w:rsidRDefault="0041461A">
            <w:pPr>
              <w:spacing w:before="120" w:after="0" w:line="240" w:lineRule="auto"/>
              <w:rPr>
                <w:rFonts w:ascii="Trebuchet MS" w:hAnsi="Trebuchet MS"/>
                <w:lang w:val="ro-RO"/>
              </w:rPr>
            </w:pPr>
          </w:p>
          <w:p w14:paraId="5D2DF80C" w14:textId="77777777" w:rsidR="0041461A" w:rsidRDefault="00000000">
            <w:pPr>
              <w:spacing w:before="120" w:after="0" w:line="240" w:lineRule="auto"/>
              <w:rPr>
                <w:rFonts w:ascii="Trebuchet MS" w:hAnsi="Trebuchet MS"/>
                <w:sz w:val="24"/>
                <w:szCs w:val="24"/>
                <w:lang w:val="ro-RO"/>
              </w:rPr>
            </w:pPr>
            <w:r>
              <w:rPr>
                <w:rFonts w:ascii="Trebuchet MS" w:hAnsi="Trebuchet MS"/>
                <w:sz w:val="24"/>
                <w:szCs w:val="24"/>
                <w:lang w:val="ro-RO"/>
              </w:rPr>
              <w:t>Sinteza elementelor de noutate 2021-2027 vs. 2014-2020</w:t>
            </w:r>
          </w:p>
          <w:p w14:paraId="4791BBBA" w14:textId="77777777" w:rsidR="0041461A" w:rsidRDefault="0041461A">
            <w:pPr>
              <w:spacing w:before="120" w:after="0" w:line="240" w:lineRule="auto"/>
              <w:rPr>
                <w:rFonts w:ascii="Trebuchet MS" w:hAnsi="Trebuchet MS"/>
                <w:sz w:val="24"/>
                <w:szCs w:val="24"/>
                <w:lang w:val="ro-RO"/>
              </w:rPr>
            </w:pPr>
          </w:p>
          <w:p w14:paraId="3CDBA078" w14:textId="77777777" w:rsidR="0041461A" w:rsidRDefault="00000000">
            <w:pPr>
              <w:spacing w:before="120" w:after="0" w:line="240" w:lineRule="auto"/>
              <w:rPr>
                <w:rFonts w:ascii="Trebuchet MS" w:hAnsi="Trebuchet MS"/>
                <w:sz w:val="24"/>
                <w:szCs w:val="24"/>
                <w:lang w:val="ro-RO"/>
              </w:rPr>
            </w:pPr>
            <w:r>
              <w:rPr>
                <w:rFonts w:ascii="Trebuchet MS" w:hAnsi="Trebuchet MS"/>
                <w:sz w:val="24"/>
                <w:szCs w:val="24"/>
                <w:lang w:val="ro-RO"/>
              </w:rPr>
              <w:t>Alte surse de informare</w:t>
            </w:r>
          </w:p>
          <w:p w14:paraId="50A7E386" w14:textId="77777777" w:rsidR="0041461A" w:rsidRDefault="0041461A">
            <w:pPr>
              <w:spacing w:before="120" w:after="0" w:line="240" w:lineRule="auto"/>
              <w:rPr>
                <w:rFonts w:ascii="Trebuchet MS" w:hAnsi="Trebuchet MS"/>
                <w:lang w:val="ro-RO"/>
              </w:rPr>
            </w:pPr>
          </w:p>
        </w:tc>
        <w:tc>
          <w:tcPr>
            <w:tcW w:w="1080" w:type="dxa"/>
          </w:tcPr>
          <w:p w14:paraId="53D073E7" w14:textId="77777777" w:rsidR="0041461A" w:rsidRDefault="0041461A">
            <w:pPr>
              <w:spacing w:before="120" w:after="0" w:line="240" w:lineRule="auto"/>
              <w:rPr>
                <w:rFonts w:ascii="Trebuchet MS" w:hAnsi="Trebuchet MS"/>
                <w:lang w:val="ro-RO"/>
              </w:rPr>
            </w:pPr>
          </w:p>
          <w:p w14:paraId="7EFB5827" w14:textId="77777777" w:rsidR="0041461A" w:rsidRDefault="00000000">
            <w:pPr>
              <w:spacing w:before="120" w:after="0" w:line="240" w:lineRule="auto"/>
              <w:rPr>
                <w:rFonts w:ascii="Trebuchet MS" w:hAnsi="Trebuchet MS"/>
                <w:lang w:val="ro-RO"/>
              </w:rPr>
            </w:pPr>
            <w:r>
              <w:rPr>
                <w:rFonts w:ascii="Trebuchet MS" w:hAnsi="Trebuchet MS"/>
                <w:lang w:val="ro-RO"/>
              </w:rPr>
              <w:t>pag. 2</w:t>
            </w:r>
            <w:r w:rsidR="001C35D4">
              <w:rPr>
                <w:rFonts w:ascii="Trebuchet MS" w:hAnsi="Trebuchet MS"/>
                <w:lang w:val="ro-RO"/>
              </w:rPr>
              <w:t>7</w:t>
            </w:r>
          </w:p>
          <w:p w14:paraId="0B71DE4F" w14:textId="77777777" w:rsidR="0041461A" w:rsidRDefault="0041461A">
            <w:pPr>
              <w:spacing w:before="120" w:after="0" w:line="240" w:lineRule="auto"/>
              <w:rPr>
                <w:rFonts w:ascii="Trebuchet MS" w:hAnsi="Trebuchet MS"/>
                <w:lang w:val="ro-RO"/>
              </w:rPr>
            </w:pPr>
          </w:p>
          <w:p w14:paraId="2A6A4635" w14:textId="77777777" w:rsidR="0041461A" w:rsidRDefault="00000000">
            <w:pPr>
              <w:spacing w:before="120" w:after="0" w:line="240" w:lineRule="auto"/>
              <w:rPr>
                <w:rFonts w:ascii="Trebuchet MS" w:hAnsi="Trebuchet MS"/>
                <w:lang w:val="ro-RO"/>
              </w:rPr>
            </w:pPr>
            <w:r>
              <w:rPr>
                <w:rFonts w:ascii="Trebuchet MS" w:hAnsi="Trebuchet MS"/>
                <w:lang w:val="ro-RO"/>
              </w:rPr>
              <w:t>pag. 32</w:t>
            </w:r>
          </w:p>
        </w:tc>
      </w:tr>
    </w:tbl>
    <w:p w14:paraId="00363511" w14:textId="77777777" w:rsidR="0041461A" w:rsidRDefault="0041461A">
      <w:pPr>
        <w:spacing w:before="120" w:after="0" w:line="240" w:lineRule="auto"/>
        <w:rPr>
          <w:rFonts w:ascii="Trebuchet MS" w:hAnsi="Trebuchet MS"/>
          <w:lang w:val="ro-RO"/>
        </w:rPr>
      </w:pPr>
    </w:p>
    <w:p w14:paraId="3A9E7018" w14:textId="77777777" w:rsidR="0041461A" w:rsidRDefault="0041461A">
      <w:pPr>
        <w:spacing w:before="120" w:after="0" w:line="240" w:lineRule="auto"/>
        <w:rPr>
          <w:rFonts w:ascii="Trebuchet MS" w:hAnsi="Trebuchet MS"/>
          <w:lang w:val="ro-RO"/>
        </w:rPr>
      </w:pPr>
    </w:p>
    <w:p w14:paraId="6B3F14EC" w14:textId="77777777" w:rsidR="0041461A" w:rsidRDefault="0041461A">
      <w:pPr>
        <w:spacing w:before="120" w:after="0" w:line="240" w:lineRule="auto"/>
        <w:rPr>
          <w:rFonts w:ascii="Trebuchet MS" w:hAnsi="Trebuchet MS"/>
          <w:lang w:val="ro-RO"/>
        </w:rPr>
      </w:pPr>
    </w:p>
    <w:p w14:paraId="6E127F8B" w14:textId="77777777" w:rsidR="0041461A" w:rsidRDefault="0041461A">
      <w:pPr>
        <w:spacing w:before="120" w:after="0" w:line="240" w:lineRule="auto"/>
        <w:rPr>
          <w:rFonts w:ascii="Trebuchet MS" w:hAnsi="Trebuchet MS"/>
          <w:lang w:val="ro-RO"/>
        </w:rPr>
      </w:pPr>
    </w:p>
    <w:p w14:paraId="56B3E138" w14:textId="77777777" w:rsidR="0041461A" w:rsidRDefault="0041461A">
      <w:pPr>
        <w:spacing w:before="120" w:after="0" w:line="240" w:lineRule="auto"/>
        <w:rPr>
          <w:rFonts w:ascii="Trebuchet MS" w:hAnsi="Trebuchet MS"/>
          <w:lang w:val="ro-RO"/>
        </w:rPr>
      </w:pPr>
    </w:p>
    <w:p w14:paraId="4DD40692" w14:textId="77777777" w:rsidR="0041461A" w:rsidRDefault="0041461A">
      <w:pPr>
        <w:spacing w:before="120" w:after="0" w:line="240" w:lineRule="auto"/>
        <w:rPr>
          <w:rFonts w:ascii="Trebuchet MS" w:hAnsi="Trebuchet MS"/>
          <w:lang w:val="ro-RO"/>
        </w:rPr>
      </w:pPr>
    </w:p>
    <w:p w14:paraId="5A0CF816" w14:textId="77777777" w:rsidR="0041461A" w:rsidRDefault="0041461A">
      <w:pPr>
        <w:spacing w:before="120" w:after="0" w:line="240" w:lineRule="auto"/>
        <w:rPr>
          <w:rFonts w:ascii="Trebuchet MS" w:hAnsi="Trebuchet MS"/>
          <w:lang w:val="ro-RO"/>
        </w:rPr>
      </w:pPr>
    </w:p>
    <w:p w14:paraId="3E965728" w14:textId="77777777" w:rsidR="0041461A" w:rsidRDefault="0041461A">
      <w:pPr>
        <w:spacing w:before="120" w:after="0" w:line="240" w:lineRule="auto"/>
        <w:rPr>
          <w:rFonts w:ascii="Trebuchet MS" w:hAnsi="Trebuchet MS"/>
          <w:lang w:val="ro-RO"/>
        </w:rPr>
      </w:pPr>
    </w:p>
    <w:p w14:paraId="289A7A57" w14:textId="77777777" w:rsidR="0041461A" w:rsidRDefault="0041461A">
      <w:pPr>
        <w:spacing w:before="120" w:after="0" w:line="240" w:lineRule="auto"/>
        <w:rPr>
          <w:rFonts w:ascii="Trebuchet MS" w:hAnsi="Trebuchet MS"/>
          <w:lang w:val="ro-RO"/>
        </w:rPr>
      </w:pPr>
    </w:p>
    <w:p w14:paraId="49542928" w14:textId="77777777" w:rsidR="0041461A" w:rsidRDefault="0041461A">
      <w:pPr>
        <w:spacing w:before="120" w:after="0" w:line="240" w:lineRule="auto"/>
        <w:rPr>
          <w:rFonts w:ascii="Trebuchet MS" w:hAnsi="Trebuchet MS"/>
          <w:lang w:val="ro-RO"/>
        </w:rPr>
      </w:pPr>
    </w:p>
    <w:p w14:paraId="3CBBBD4C" w14:textId="77777777" w:rsidR="0041461A" w:rsidRDefault="0041461A">
      <w:pPr>
        <w:spacing w:before="120" w:after="0" w:line="240" w:lineRule="auto"/>
        <w:rPr>
          <w:rFonts w:ascii="Trebuchet MS" w:hAnsi="Trebuchet MS"/>
          <w:lang w:val="ro-RO"/>
        </w:rPr>
      </w:pPr>
    </w:p>
    <w:p w14:paraId="0959D751" w14:textId="77777777" w:rsidR="0041461A" w:rsidRDefault="0041461A">
      <w:pPr>
        <w:jc w:val="right"/>
        <w:rPr>
          <w:rFonts w:ascii="Trebuchet MS" w:hAnsi="Trebuchet MS"/>
          <w:lang w:val="ro-RO"/>
        </w:rPr>
      </w:pPr>
    </w:p>
    <w:p w14:paraId="56A5F592" w14:textId="77777777" w:rsidR="0041461A" w:rsidRDefault="00000000">
      <w:pPr>
        <w:tabs>
          <w:tab w:val="left" w:pos="8273"/>
        </w:tabs>
        <w:jc w:val="both"/>
        <w:rPr>
          <w:rFonts w:ascii="Trebuchet MS" w:hAnsi="Trebuchet MS"/>
          <w:b/>
          <w:lang w:val="ro-RO"/>
        </w:rPr>
      </w:pPr>
      <w:r>
        <w:rPr>
          <w:rFonts w:ascii="Trebuchet MS" w:hAnsi="Trebuchet MS"/>
          <w:b/>
          <w:lang w:val="ro-RO"/>
        </w:rPr>
        <w:lastRenderedPageBreak/>
        <w:t>INTRODUCERE</w:t>
      </w:r>
    </w:p>
    <w:p w14:paraId="37CAD641"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Prezentul document este elaborat în vederea asigurării utilizării corecte a elementelor de identitate vizuală și stabilește regulile generale de identitate vizuală care trebuie respectate în perioada de programare 2021-2027, prezintă elementele vizuale obligatorii, o serie de medii de comunicare și modul (particularizat) specific de utilizare a identității vizuale, responsabilitățile beneficiarilor, ale AM-urilor/organismelor intermediare (OI), precum și responsabilitățile MIPE</w:t>
      </w:r>
      <w:r>
        <w:rPr>
          <w:rStyle w:val="FootnoteReference"/>
          <w:rFonts w:ascii="Trebuchet MS" w:hAnsi="Trebuchet MS"/>
          <w:lang w:val="ro-RO"/>
        </w:rPr>
        <w:footnoteReference w:id="1"/>
      </w:r>
      <w:r>
        <w:rPr>
          <w:rFonts w:ascii="Trebuchet MS" w:hAnsi="Trebuchet MS"/>
          <w:lang w:val="ro-RO"/>
        </w:rPr>
        <w:t>.</w:t>
      </w:r>
    </w:p>
    <w:p w14:paraId="7B8A4AE2"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Prezentul ghid de identitate vizuală pentru perioada 2021-2027 îndeplinește două funcții principale:</w:t>
      </w:r>
    </w:p>
    <w:p w14:paraId="0367C70D" w14:textId="77777777" w:rsidR="0041461A" w:rsidRDefault="00000000">
      <w:pPr>
        <w:pStyle w:val="NoSpacing"/>
        <w:numPr>
          <w:ilvl w:val="0"/>
          <w:numId w:val="9"/>
        </w:numPr>
        <w:spacing w:before="120" w:line="276" w:lineRule="auto"/>
        <w:jc w:val="both"/>
        <w:rPr>
          <w:rFonts w:ascii="Trebuchet MS" w:hAnsi="Trebuchet MS"/>
          <w:lang w:val="ro-RO"/>
        </w:rPr>
      </w:pPr>
      <w:r>
        <w:rPr>
          <w:rFonts w:ascii="Trebuchet MS" w:hAnsi="Trebuchet MS"/>
          <w:lang w:val="ro-RO"/>
        </w:rPr>
        <w:t>oferă o abordare unitară și coerentă a identității vizuale care va fi utilizată în cadrul tuturor proiectelor finanțate din fonduri europene</w:t>
      </w:r>
      <w:r>
        <w:rPr>
          <w:rStyle w:val="FootnoteReference"/>
          <w:rFonts w:ascii="Trebuchet MS" w:hAnsi="Trebuchet MS"/>
          <w:lang w:val="ro-RO"/>
        </w:rPr>
        <w:footnoteReference w:id="2"/>
      </w:r>
      <w:r>
        <w:rPr>
          <w:rFonts w:ascii="Trebuchet MS" w:hAnsi="Trebuchet MS"/>
          <w:lang w:val="ro-RO"/>
        </w:rPr>
        <w:t xml:space="preserve">, ușor de identificat și reținut de publicul larg. </w:t>
      </w:r>
      <w:r>
        <w:rPr>
          <w:rFonts w:ascii="Trebuchet MS" w:hAnsi="Trebuchet MS"/>
          <w:b/>
          <w:bCs/>
          <w:lang w:val="ro-RO"/>
        </w:rPr>
        <w:t>Constituie baza minimă pentru eventualele manuale/ghiduri de identitate vizuală elaborate de Autoritățile de Management</w:t>
      </w:r>
      <w:r>
        <w:rPr>
          <w:rFonts w:ascii="Trebuchet MS" w:hAnsi="Trebuchet MS"/>
          <w:lang w:val="ro-RO"/>
        </w:rPr>
        <w:t>;</w:t>
      </w:r>
    </w:p>
    <w:p w14:paraId="3F4BF672" w14:textId="77777777" w:rsidR="0041461A" w:rsidRDefault="00000000">
      <w:pPr>
        <w:pStyle w:val="NoSpacing"/>
        <w:numPr>
          <w:ilvl w:val="0"/>
          <w:numId w:val="9"/>
        </w:numPr>
        <w:spacing w:before="120" w:line="276" w:lineRule="auto"/>
        <w:jc w:val="both"/>
        <w:rPr>
          <w:rFonts w:ascii="Trebuchet MS" w:hAnsi="Trebuchet MS"/>
          <w:lang w:val="ro-RO"/>
        </w:rPr>
      </w:pPr>
      <w:r>
        <w:rPr>
          <w:rFonts w:ascii="Trebuchet MS" w:hAnsi="Trebuchet MS"/>
          <w:lang w:val="ro-RO"/>
        </w:rPr>
        <w:t>asigură linii directoare concrete pentru beneficiarii proiectelor în ceea ce privește modalitatea corectă de a asigura vizibilitatea, transparența și comunicarea pentru proiectele gestionate, în linie cu regulamentele europene</w:t>
      </w:r>
      <w:r>
        <w:rPr>
          <w:rStyle w:val="FootnoteReference"/>
          <w:rFonts w:ascii="Trebuchet MS" w:hAnsi="Trebuchet MS"/>
          <w:lang w:val="ro-RO"/>
        </w:rPr>
        <w:footnoteReference w:id="3"/>
      </w:r>
      <w:r>
        <w:rPr>
          <w:rFonts w:ascii="Trebuchet MS" w:hAnsi="Trebuchet MS"/>
          <w:lang w:val="ro-RO"/>
        </w:rPr>
        <w:t xml:space="preserve">. </w:t>
      </w:r>
      <w:r>
        <w:rPr>
          <w:rFonts w:ascii="Trebuchet MS" w:hAnsi="Trebuchet MS"/>
          <w:b/>
          <w:bCs/>
          <w:lang w:val="ro-RO"/>
        </w:rPr>
        <w:t>Acestea pot fi completate de fiecare Autoritate de Management finanțatoare prin propriul Manual/Ghid de Identitate Vizuală. În acest caz, beneficiarii vor urmări condițiile din MIV/GIV specific programului în cadrul căruia își depun cererile de finanțare.</w:t>
      </w:r>
    </w:p>
    <w:p w14:paraId="603A3A25" w14:textId="77777777" w:rsidR="0041461A" w:rsidRDefault="00000000">
      <w:pPr>
        <w:pStyle w:val="NoSpacing"/>
        <w:spacing w:line="276" w:lineRule="auto"/>
        <w:jc w:val="both"/>
        <w:rPr>
          <w:rFonts w:ascii="Trebuchet MS" w:hAnsi="Trebuchet MS"/>
          <w:b/>
          <w:bCs/>
          <w:color w:val="FF0000"/>
          <w:lang w:val="ro-RO"/>
        </w:rPr>
      </w:pPr>
      <w:r>
        <w:rPr>
          <w:rFonts w:ascii="Trebuchet MS" w:hAnsi="Trebuchet MS"/>
          <w:noProof/>
          <w:lang w:val="ro-RO" w:eastAsia="ro-RO"/>
        </w:rPr>
        <mc:AlternateContent>
          <mc:Choice Requires="wpg">
            <w:drawing>
              <wp:inline distT="0" distB="0" distL="0" distR="0" wp14:anchorId="32537CBE" wp14:editId="47E565AE">
                <wp:extent cx="266700" cy="266700"/>
                <wp:effectExtent l="0" t="0" r="0" b="0"/>
                <wp:docPr id="3" name="Graphic 5"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Megaphone"/>
                        <pic:cNvPicPr>
                          <a:picLocks noChangeAspect="1"/>
                        </pic:cNvPicPr>
                      </pic:nvPicPr>
                      <pic:blipFill>
                        <a:blip r:embed="rId14"/>
                        <a:stretch/>
                      </pic:blipFill>
                      <pic:spPr bwMode="auto">
                        <a:xfrm>
                          <a:off x="0" y="0"/>
                          <a:ext cx="266700" cy="2667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21.0pt;height:21.0pt;" stroked="false">
                <v:path textboxrect="0,0,0,0"/>
                <v:imagedata r:id="rId15" o:title=""/>
              </v:shape>
            </w:pict>
          </mc:Fallback>
        </mc:AlternateContent>
      </w:r>
      <w:r>
        <w:rPr>
          <w:rFonts w:ascii="Trebuchet MS" w:hAnsi="Trebuchet MS"/>
          <w:b/>
          <w:bCs/>
          <w:color w:val="FF0000"/>
          <w:lang w:val="ro-RO"/>
        </w:rPr>
        <w:t>De reținut</w:t>
      </w:r>
    </w:p>
    <w:p w14:paraId="34D58944" w14:textId="77777777" w:rsidR="0041461A" w:rsidRDefault="0041461A">
      <w:pPr>
        <w:pStyle w:val="NoSpacing"/>
        <w:spacing w:line="276" w:lineRule="auto"/>
        <w:jc w:val="both"/>
        <w:rPr>
          <w:rFonts w:ascii="Trebuchet MS" w:hAnsi="Trebuchet MS"/>
          <w:b/>
          <w:bCs/>
          <w:color w:val="FF0000"/>
          <w:lang w:val="ro-RO"/>
        </w:rPr>
      </w:pPr>
    </w:p>
    <w:p w14:paraId="7EFFB7C9" w14:textId="77777777" w:rsidR="0041461A" w:rsidRDefault="00000000">
      <w:pPr>
        <w:pStyle w:val="NoSpacing"/>
        <w:spacing w:line="276" w:lineRule="auto"/>
        <w:jc w:val="both"/>
        <w:rPr>
          <w:rFonts w:ascii="Trebuchet MS" w:hAnsi="Trebuchet MS"/>
          <w:bCs/>
          <w:lang w:val="ro-RO"/>
        </w:rPr>
      </w:pPr>
      <w:r>
        <w:rPr>
          <w:rFonts w:ascii="Trebuchet MS" w:hAnsi="Trebuchet MS"/>
          <w:bCs/>
          <w:lang w:val="ro-RO"/>
        </w:rPr>
        <w:t xml:space="preserve">Prevederile prezentului ghid </w:t>
      </w:r>
      <w:r>
        <w:rPr>
          <w:rFonts w:ascii="Trebuchet MS" w:hAnsi="Trebuchet MS"/>
          <w:bCs/>
          <w:u w:val="single"/>
          <w:lang w:val="ro-RO"/>
        </w:rPr>
        <w:t>NU se aplică</w:t>
      </w:r>
      <w:r>
        <w:rPr>
          <w:rFonts w:ascii="Trebuchet MS" w:hAnsi="Trebuchet MS"/>
          <w:bCs/>
          <w:lang w:val="ro-RO"/>
        </w:rPr>
        <w:t xml:space="preserve"> Autorităților de Management/ Secretariatelor Comune și beneficiarilor de finanțare pentru programele din cadrul </w:t>
      </w:r>
      <w:r>
        <w:rPr>
          <w:rFonts w:ascii="Trebuchet MS" w:hAnsi="Trebuchet MS"/>
          <w:bCs/>
          <w:u w:val="single"/>
          <w:lang w:val="ro-RO"/>
        </w:rPr>
        <w:t>obiectivului Cooperare teritorială europeană (Interreg)</w:t>
      </w:r>
      <w:r>
        <w:rPr>
          <w:rFonts w:ascii="Trebuchet MS" w:hAnsi="Trebuchet MS"/>
          <w:bCs/>
          <w:lang w:val="ro-RO"/>
        </w:rPr>
        <w:t xml:space="preserve">, acestea aplicând prevederile Manualului de branding Interreg, care poate fi descărcat accesând link-ul </w:t>
      </w:r>
      <w:r>
        <w:fldChar w:fldCharType="begin"/>
      </w:r>
      <w:r>
        <w:instrText>HYPERLINK \l "3636-interreg-brand-design-manual-2021-2027" \o "Current Document"</w:instrText>
      </w:r>
      <w:r>
        <w:fldChar w:fldCharType="separate"/>
      </w:r>
      <w:r>
        <w:rPr>
          <w:rStyle w:val="Hyperlink"/>
          <w:rFonts w:ascii="Trebuchet MS" w:hAnsi="Trebuchet MS"/>
          <w:lang w:val="pt-PT"/>
        </w:rPr>
        <w:t>https://www.interact-eu.net/library#3636-interreg-brand-design-manual-2021-2027</w:t>
      </w:r>
      <w:r>
        <w:rPr>
          <w:rStyle w:val="Hyperlink"/>
          <w:rFonts w:ascii="Trebuchet MS" w:hAnsi="Trebuchet MS"/>
          <w:lang w:val="pt-PT"/>
        </w:rPr>
        <w:fldChar w:fldCharType="end"/>
      </w:r>
      <w:r>
        <w:rPr>
          <w:rFonts w:ascii="Trebuchet MS" w:hAnsi="Trebuchet MS"/>
          <w:bCs/>
          <w:lang w:val="ro-RO"/>
        </w:rPr>
        <w:t>.</w:t>
      </w:r>
    </w:p>
    <w:p w14:paraId="333AA22A" w14:textId="77777777" w:rsidR="0041461A" w:rsidRDefault="00000000">
      <w:pPr>
        <w:pStyle w:val="NoSpacing"/>
        <w:spacing w:line="276" w:lineRule="auto"/>
        <w:jc w:val="both"/>
        <w:rPr>
          <w:rFonts w:ascii="Trebuchet MS" w:hAnsi="Trebuchet MS"/>
          <w:lang w:val="ro-RO"/>
        </w:rPr>
      </w:pPr>
      <w:r>
        <w:rPr>
          <w:rFonts w:ascii="Trebuchet MS" w:hAnsi="Trebuchet MS"/>
          <w:lang w:val="ro-RO"/>
        </w:rPr>
        <w:t>Pentru cerințele privind identitatea vizuală specifică PNRR, se va consulta MIV PNRR, disponibil la:</w:t>
      </w:r>
    </w:p>
    <w:p w14:paraId="6B6C00BE" w14:textId="77777777" w:rsidR="0041461A" w:rsidRDefault="00000000">
      <w:pPr>
        <w:pStyle w:val="NoSpacing"/>
        <w:spacing w:line="276" w:lineRule="auto"/>
        <w:jc w:val="both"/>
        <w:rPr>
          <w:rFonts w:ascii="Trebuchet MS" w:hAnsi="Trebuchet MS"/>
          <w:lang w:val="ro-RO"/>
        </w:rPr>
      </w:pPr>
      <w:r>
        <w:rPr>
          <w:rStyle w:val="Hyperlink"/>
          <w:rFonts w:ascii="Trebuchet MS" w:hAnsi="Trebuchet MS"/>
          <w:lang w:val="pt-PT"/>
        </w:rPr>
        <w:t>https://mfe.gov.ro/wp-content/uploads/2022/07/07054c8608efd34d8e14c5709a1a4b47.pdf</w:t>
      </w:r>
      <w:r>
        <w:rPr>
          <w:rFonts w:ascii="Trebuchet MS" w:hAnsi="Trebuchet MS"/>
          <w:lang w:val="ro-RO"/>
        </w:rPr>
        <w:t xml:space="preserve"> </w:t>
      </w:r>
    </w:p>
    <w:p w14:paraId="296570E9" w14:textId="77777777" w:rsidR="0041461A" w:rsidRDefault="00000000">
      <w:pPr>
        <w:pStyle w:val="NoSpacing"/>
        <w:spacing w:line="276" w:lineRule="auto"/>
        <w:jc w:val="both"/>
        <w:rPr>
          <w:rStyle w:val="Hyperlink"/>
          <w:rFonts w:ascii="Trebuchet MS" w:hAnsi="Trebuchet MS"/>
          <w:lang w:val="pt-PT"/>
        </w:rPr>
      </w:pPr>
      <w:r>
        <w:rPr>
          <w:rStyle w:val="Hyperlink"/>
          <w:rFonts w:ascii="Trebuchet MS" w:hAnsi="Trebuchet MS"/>
          <w:lang w:val="pt-PT"/>
        </w:rPr>
        <w:t xml:space="preserve"> </w:t>
      </w:r>
    </w:p>
    <w:p w14:paraId="33A96619" w14:textId="77777777" w:rsidR="0041461A" w:rsidRDefault="00000000">
      <w:pPr>
        <w:pStyle w:val="NoSpacing"/>
        <w:spacing w:line="276" w:lineRule="auto"/>
        <w:rPr>
          <w:rFonts w:ascii="Trebuchet MS" w:hAnsi="Trebuchet MS"/>
          <w:lang w:val="ro-RO"/>
        </w:rPr>
      </w:pPr>
      <w:r>
        <w:rPr>
          <w:rFonts w:ascii="Trebuchet MS" w:hAnsi="Trebuchet MS"/>
          <w:lang w:val="ro-RO"/>
        </w:rPr>
        <w:t>Acest ghid este fundamentat de prevederile:</w:t>
      </w:r>
    </w:p>
    <w:p w14:paraId="04BEA38E" w14:textId="77777777" w:rsidR="0041461A" w:rsidRDefault="00000000">
      <w:pPr>
        <w:pStyle w:val="NoSpacing"/>
        <w:numPr>
          <w:ilvl w:val="0"/>
          <w:numId w:val="14"/>
        </w:numPr>
        <w:spacing w:before="120" w:line="276" w:lineRule="auto"/>
        <w:jc w:val="both"/>
        <w:rPr>
          <w:rFonts w:ascii="Trebuchet MS" w:hAnsi="Trebuchet MS"/>
          <w:lang w:val="ro-RO"/>
        </w:rPr>
      </w:pPr>
      <w:hyperlink w:anchor="d1e5793-159-1" w:tooltip="Current Document" w:history="1">
        <w:r>
          <w:rPr>
            <w:rStyle w:val="Hyperlink"/>
            <w:rFonts w:ascii="Trebuchet MS" w:hAnsi="Trebuchet MS"/>
            <w:color w:val="000000" w:themeColor="text1"/>
            <w:u w:val="none"/>
            <w:lang w:val="ro-RO"/>
          </w:rPr>
          <w:t>Regulamentului (UE) nr. 1060/2021 al Parlamentului European și al Consiliului</w:t>
        </w:r>
      </w:hyperlink>
      <w:r>
        <w:rPr>
          <w:rFonts w:ascii="Trebuchet MS" w:hAnsi="Trebuchet MS"/>
          <w:lang w:val="ro-RO"/>
        </w:rPr>
        <w:t xml:space="preserve"> din 24 iunie 2021 de stabilire a dispozițiilor comune privind Fondul european de dezvoltare regională, Fondul social european Plus, Fondul de coeziune, Fondul pentru o tranziție justă și Fondul european pentru afaceri maritime, pescuit și acvacultură și de stabilire </w:t>
      </w:r>
      <w:r>
        <w:rPr>
          <w:rFonts w:ascii="Trebuchet MS" w:hAnsi="Trebuchet MS"/>
          <w:lang w:val="ro-RO"/>
        </w:rPr>
        <w:lastRenderedPageBreak/>
        <w:t xml:space="preserve">a normelor financiare aplicabile acestor fonduri, precum și Fondului pentru azil, migrație și integrare, Fondului pentru securitate internă și Instrumentului de sprijin financiar pentru managementul frontierelor și politica de vize; </w:t>
      </w:r>
    </w:p>
    <w:p w14:paraId="2095233A" w14:textId="77777777" w:rsidR="0041461A" w:rsidRDefault="00000000">
      <w:pPr>
        <w:pStyle w:val="NoSpacing"/>
        <w:numPr>
          <w:ilvl w:val="0"/>
          <w:numId w:val="14"/>
        </w:numPr>
        <w:spacing w:before="120" w:line="276" w:lineRule="auto"/>
        <w:jc w:val="both"/>
        <w:rPr>
          <w:rFonts w:ascii="Trebuchet MS" w:hAnsi="Trebuchet MS"/>
          <w:lang w:val="ro-RO"/>
        </w:rPr>
      </w:pPr>
      <w:r>
        <w:rPr>
          <w:rFonts w:ascii="Trebuchet MS" w:hAnsi="Trebuchet MS"/>
          <w:lang w:val="ro-RO"/>
        </w:rPr>
        <w:t>Regulamentului (UE) nr. 1058/2021 al Parlamentului European și al Consiliului din 24 iunie 2021 privind Fondul european de dezvoltare regională și Fondul de coeziune;</w:t>
      </w:r>
    </w:p>
    <w:p w14:paraId="14753B18" w14:textId="77777777" w:rsidR="0041461A" w:rsidRDefault="00000000">
      <w:pPr>
        <w:pStyle w:val="NoSpacing"/>
        <w:numPr>
          <w:ilvl w:val="0"/>
          <w:numId w:val="14"/>
        </w:numPr>
        <w:spacing w:before="120" w:line="276" w:lineRule="auto"/>
        <w:jc w:val="both"/>
        <w:rPr>
          <w:rFonts w:ascii="Trebuchet MS" w:hAnsi="Trebuchet MS"/>
          <w:lang w:val="ro-RO"/>
        </w:rPr>
      </w:pPr>
      <w:hyperlink r:id="rId16" w:history="1">
        <w:r>
          <w:rPr>
            <w:rFonts w:ascii="Trebuchet MS" w:hAnsi="Trebuchet MS"/>
            <w:lang w:val="ro-RO"/>
          </w:rPr>
          <w:t>Regulamentului (UE) nr. 1139/2021 al Parlamentului European și al Consiliului din 7 iulie 2021 de instituire a Fondului european pentru afaceri maritime, pescuit și acvacultură și de modificare a Regulamentului (UE) 2017/1004</w:t>
        </w:r>
      </w:hyperlink>
      <w:r>
        <w:rPr>
          <w:rFonts w:ascii="Trebuchet MS" w:hAnsi="Trebuchet MS"/>
          <w:lang w:val="ro-RO"/>
        </w:rPr>
        <w:t>;</w:t>
      </w:r>
    </w:p>
    <w:p w14:paraId="7068C515" w14:textId="77777777" w:rsidR="0041461A" w:rsidRDefault="00000000">
      <w:pPr>
        <w:pStyle w:val="NoSpacing"/>
        <w:numPr>
          <w:ilvl w:val="0"/>
          <w:numId w:val="14"/>
        </w:numPr>
        <w:spacing w:before="120" w:line="276" w:lineRule="auto"/>
        <w:jc w:val="both"/>
        <w:rPr>
          <w:rFonts w:ascii="Trebuchet MS" w:hAnsi="Trebuchet MS"/>
          <w:lang w:val="ro-RO"/>
        </w:rPr>
      </w:pPr>
      <w:r>
        <w:rPr>
          <w:rFonts w:ascii="Trebuchet MS" w:hAnsi="Trebuchet MS"/>
          <w:lang w:val="ro-RO"/>
        </w:rPr>
        <w:t>Regulamentului (UE) nr. 1059/2021 al Parlamentului European și al Consiliului din 24 iunie 2021 privind dispoziții specifice pentru obiectivul Cooperare teritorială europeană (Interreg) sprijinit de Fondul european de dezvoltare regională și de instrumentele de finanțare externă;</w:t>
      </w:r>
    </w:p>
    <w:p w14:paraId="7E5DADC3" w14:textId="77777777" w:rsidR="0041461A" w:rsidRDefault="00000000">
      <w:pPr>
        <w:pStyle w:val="NoSpacing"/>
        <w:numPr>
          <w:ilvl w:val="0"/>
          <w:numId w:val="14"/>
        </w:numPr>
        <w:spacing w:before="120" w:line="276" w:lineRule="auto"/>
        <w:jc w:val="both"/>
        <w:rPr>
          <w:rFonts w:ascii="Trebuchet MS" w:hAnsi="Trebuchet MS"/>
          <w:lang w:val="ro-RO"/>
        </w:rPr>
      </w:pPr>
      <w:r>
        <w:rPr>
          <w:rFonts w:ascii="Trebuchet MS" w:hAnsi="Trebuchet MS"/>
          <w:lang w:val="ro-RO"/>
        </w:rPr>
        <w:t>Regulamentului (UE) nr. 947/2021 al Parlamentului European și al Consiliului din 9 iunie 2021 de instituire a Instrumentului de vecinătate, cooperare pentru dezvoltare și cooperare internațională - „Europa globală”, de modificare și abrogare a Deciziei nr. 466/2014/UE a Parlamentului European și a Consiliului și de abrogare a Regulamentului (UE) 2017/1601 al Parlamentului European și al Consiliului și a Regulamentului (CE, Euratom) nr. 480/2009 al Consiliului;</w:t>
      </w:r>
    </w:p>
    <w:p w14:paraId="6AE00AD9" w14:textId="77777777" w:rsidR="0041461A" w:rsidRDefault="00000000">
      <w:pPr>
        <w:pStyle w:val="NoSpacing"/>
        <w:numPr>
          <w:ilvl w:val="0"/>
          <w:numId w:val="14"/>
        </w:numPr>
        <w:spacing w:before="120" w:line="276" w:lineRule="auto"/>
        <w:jc w:val="both"/>
        <w:rPr>
          <w:rFonts w:ascii="Trebuchet MS" w:hAnsi="Trebuchet MS"/>
          <w:lang w:val="ro-RO"/>
        </w:rPr>
      </w:pPr>
      <w:r>
        <w:rPr>
          <w:rFonts w:ascii="Trebuchet MS" w:hAnsi="Trebuchet MS"/>
          <w:lang w:val="ro-RO"/>
        </w:rPr>
        <w:t>Regulamentului (UE) nr. 1529/2021 al Parlamentului European și al Consiliului din 15 septembrie 2021 de instituire a Instrumentului de asistență pentru preaderare (IPA III);</w:t>
      </w:r>
    </w:p>
    <w:p w14:paraId="300D0E29" w14:textId="77777777" w:rsidR="0041461A" w:rsidRDefault="00000000">
      <w:pPr>
        <w:pStyle w:val="NoSpacing"/>
        <w:numPr>
          <w:ilvl w:val="0"/>
          <w:numId w:val="14"/>
        </w:numPr>
        <w:spacing w:before="120" w:line="276" w:lineRule="auto"/>
        <w:jc w:val="both"/>
        <w:rPr>
          <w:rFonts w:ascii="Trebuchet MS" w:hAnsi="Trebuchet MS"/>
          <w:lang w:val="ro-RO"/>
        </w:rPr>
      </w:pPr>
      <w:r>
        <w:rPr>
          <w:rFonts w:ascii="Trebuchet MS" w:hAnsi="Trebuchet MS"/>
          <w:lang w:val="ro-RO"/>
        </w:rPr>
        <w:t xml:space="preserve">Ghidului Comisiei Europene pentru statele membre referitor la Comunicare și reguli de vizibilitate pentru programele 2021-2027. </w:t>
      </w:r>
    </w:p>
    <w:p w14:paraId="7FE500F3" w14:textId="77777777" w:rsidR="0041461A" w:rsidRDefault="0041461A">
      <w:pPr>
        <w:pStyle w:val="NoSpacing"/>
        <w:spacing w:line="276" w:lineRule="auto"/>
        <w:jc w:val="both"/>
        <w:rPr>
          <w:rFonts w:ascii="Trebuchet MS" w:hAnsi="Trebuchet MS"/>
          <w:lang w:val="ro-RO"/>
        </w:rPr>
      </w:pPr>
    </w:p>
    <w:p w14:paraId="0F62641D" w14:textId="77777777" w:rsidR="0041461A" w:rsidRDefault="0041461A">
      <w:pPr>
        <w:pStyle w:val="NoSpacing"/>
        <w:spacing w:line="276" w:lineRule="auto"/>
        <w:jc w:val="both"/>
        <w:rPr>
          <w:rFonts w:ascii="Trebuchet MS" w:hAnsi="Trebuchet MS"/>
          <w:b/>
          <w:bCs/>
          <w:lang w:val="ro-RO"/>
        </w:rPr>
      </w:pPr>
      <w:bookmarkStart w:id="1" w:name="_Hlk93391855"/>
    </w:p>
    <w:p w14:paraId="4CA76D7F" w14:textId="77777777" w:rsidR="0041461A" w:rsidRDefault="00000000">
      <w:pPr>
        <w:spacing w:after="0"/>
        <w:jc w:val="both"/>
        <w:rPr>
          <w:rFonts w:ascii="Trebuchet MS" w:hAnsi="Trebuchet MS"/>
        </w:rPr>
      </w:pPr>
      <w:r>
        <w:rPr>
          <w:rFonts w:ascii="Trebuchet MS" w:hAnsi="Trebuchet MS"/>
          <w:b/>
          <w:bCs/>
          <w:lang w:val="ro-RO"/>
        </w:rPr>
        <w:t xml:space="preserve">Autoritățile de Management nu au obligația, dar pot stabili </w:t>
      </w:r>
      <w:proofErr w:type="spellStart"/>
      <w:r>
        <w:rPr>
          <w:rFonts w:ascii="Trebuchet MS" w:eastAsia="Trebuchet MS" w:hAnsi="Trebuchet MS" w:cs="Trebuchet MS"/>
          <w:b/>
          <w:color w:val="000000"/>
        </w:rPr>
        <w:t>într</w:t>
      </w:r>
      <w:proofErr w:type="spellEnd"/>
      <w:r>
        <w:rPr>
          <w:rFonts w:ascii="Trebuchet MS" w:eastAsia="Trebuchet MS" w:hAnsi="Trebuchet MS" w:cs="Trebuchet MS"/>
          <w:b/>
          <w:color w:val="000000"/>
        </w:rPr>
        <w:t xml:space="preserve">-un </w:t>
      </w:r>
      <w:proofErr w:type="spellStart"/>
      <w:r>
        <w:rPr>
          <w:rFonts w:ascii="Trebuchet MS" w:eastAsia="Trebuchet MS" w:hAnsi="Trebuchet MS" w:cs="Trebuchet MS"/>
          <w:b/>
          <w:color w:val="000000"/>
        </w:rPr>
        <w:t>ghid</w:t>
      </w:r>
      <w:proofErr w:type="spellEnd"/>
      <w:r>
        <w:rPr>
          <w:rFonts w:ascii="Trebuchet MS" w:eastAsia="Trebuchet MS" w:hAnsi="Trebuchet MS" w:cs="Trebuchet MS"/>
          <w:b/>
          <w:color w:val="000000"/>
        </w:rPr>
        <w:t xml:space="preserve"> </w:t>
      </w:r>
      <w:proofErr w:type="spellStart"/>
      <w:r>
        <w:rPr>
          <w:rFonts w:ascii="Trebuchet MS" w:eastAsia="Trebuchet MS" w:hAnsi="Trebuchet MS" w:cs="Trebuchet MS"/>
          <w:b/>
          <w:color w:val="000000"/>
        </w:rPr>
        <w:t>sau</w:t>
      </w:r>
      <w:proofErr w:type="spellEnd"/>
      <w:r>
        <w:rPr>
          <w:rFonts w:ascii="Trebuchet MS" w:eastAsia="Trebuchet MS" w:hAnsi="Trebuchet MS" w:cs="Trebuchet MS"/>
          <w:b/>
          <w:color w:val="000000"/>
        </w:rPr>
        <w:t xml:space="preserve"> manual de </w:t>
      </w:r>
      <w:proofErr w:type="spellStart"/>
      <w:r>
        <w:rPr>
          <w:rFonts w:ascii="Trebuchet MS" w:eastAsia="Trebuchet MS" w:hAnsi="Trebuchet MS" w:cs="Trebuchet MS"/>
          <w:b/>
          <w:color w:val="000000"/>
        </w:rPr>
        <w:t>identitate</w:t>
      </w:r>
      <w:proofErr w:type="spellEnd"/>
      <w:r>
        <w:rPr>
          <w:rFonts w:ascii="Trebuchet MS" w:eastAsia="Trebuchet MS" w:hAnsi="Trebuchet MS" w:cs="Trebuchet MS"/>
          <w:b/>
          <w:color w:val="000000"/>
        </w:rPr>
        <w:t xml:space="preserve"> </w:t>
      </w:r>
      <w:proofErr w:type="spellStart"/>
      <w:r>
        <w:rPr>
          <w:rFonts w:ascii="Trebuchet MS" w:eastAsia="Trebuchet MS" w:hAnsi="Trebuchet MS" w:cs="Trebuchet MS"/>
          <w:b/>
          <w:color w:val="000000"/>
        </w:rPr>
        <w:t>vizuală</w:t>
      </w:r>
      <w:proofErr w:type="spellEnd"/>
      <w:r>
        <w:rPr>
          <w:rFonts w:ascii="Trebuchet MS" w:eastAsia="Trebuchet MS" w:hAnsi="Trebuchet MS" w:cs="Trebuchet MS"/>
          <w:b/>
          <w:color w:val="000000"/>
        </w:rPr>
        <w:t xml:space="preserve"> </w:t>
      </w:r>
      <w:r>
        <w:rPr>
          <w:rFonts w:ascii="Trebuchet MS" w:hAnsi="Trebuchet MS"/>
          <w:b/>
          <w:bCs/>
          <w:lang w:val="ro-RO"/>
        </w:rPr>
        <w:t>reguli specifice detaliate sau recomandări punctuale, în completarea regulilor generale din acest ghid. Beneficiarii proiectelor vor respecta manualul de identitate vizuală elaborat pentru fiecare program în parte, în cazul în care acesta există. În cazul programelor care nu vor avea un manual de identitate vizuală, beneficiarii vor avea obligația aplicării prevederilor minimale cuprinse în cadrul acestui ghid de identitate vizuală.</w:t>
      </w:r>
    </w:p>
    <w:p w14:paraId="4E208D7C" w14:textId="77777777" w:rsidR="0041461A" w:rsidRDefault="0041461A">
      <w:pPr>
        <w:pStyle w:val="NoSpacing"/>
        <w:spacing w:line="276" w:lineRule="auto"/>
        <w:jc w:val="both"/>
        <w:rPr>
          <w:rFonts w:ascii="Trebuchet MS" w:hAnsi="Trebuchet MS"/>
          <w:b/>
          <w:bCs/>
          <w:lang w:val="ro-RO"/>
        </w:rPr>
      </w:pPr>
    </w:p>
    <w:p w14:paraId="51E09A8C" w14:textId="77777777" w:rsidR="0041461A" w:rsidRDefault="00000000">
      <w:pPr>
        <w:pStyle w:val="NoSpacing"/>
        <w:spacing w:line="276" w:lineRule="auto"/>
        <w:jc w:val="both"/>
        <w:rPr>
          <w:rFonts w:ascii="Trebuchet MS" w:hAnsi="Trebuchet MS"/>
          <w:b/>
          <w:lang w:val="ro-RO"/>
        </w:rPr>
      </w:pPr>
      <w:r>
        <w:rPr>
          <w:rFonts w:ascii="Trebuchet MS" w:hAnsi="Trebuchet MS"/>
          <w:b/>
          <w:lang w:val="ro-RO"/>
        </w:rPr>
        <w:t>AM-urile pot crea pe site-ul propriu</w:t>
      </w:r>
      <w:r>
        <w:rPr>
          <w:rFonts w:ascii="Trebuchet MS" w:hAnsi="Trebuchet MS" w:cs="Calibri"/>
          <w:color w:val="000000" w:themeColor="text1"/>
          <w:sz w:val="28"/>
          <w:szCs w:val="28"/>
          <w:lang w:val="ro-RO"/>
        </w:rPr>
        <w:t xml:space="preserve"> </w:t>
      </w:r>
      <w:r>
        <w:rPr>
          <w:rFonts w:ascii="Trebuchet MS" w:hAnsi="Trebuchet MS"/>
          <w:b/>
          <w:lang w:val="ro-RO"/>
        </w:rPr>
        <w:t xml:space="preserve">o secțiune dedicată identității vizuale, în care să fie inclus și prezentul ghid, ca referință minimală și obligatorie. </w:t>
      </w:r>
      <w:bookmarkEnd w:id="1"/>
    </w:p>
    <w:p w14:paraId="3095D828" w14:textId="77777777" w:rsidR="0041461A" w:rsidRDefault="0041461A">
      <w:pPr>
        <w:pStyle w:val="NoSpacing"/>
        <w:spacing w:line="276" w:lineRule="auto"/>
        <w:jc w:val="both"/>
        <w:rPr>
          <w:rFonts w:ascii="Trebuchet MS" w:hAnsi="Trebuchet MS"/>
          <w:b/>
          <w:bCs/>
          <w:lang w:val="ro-RO"/>
        </w:rPr>
      </w:pPr>
    </w:p>
    <w:p w14:paraId="7F925490" w14:textId="77777777" w:rsidR="0041461A" w:rsidRDefault="00000000">
      <w:pPr>
        <w:pStyle w:val="NoSpacing"/>
        <w:spacing w:line="276" w:lineRule="auto"/>
        <w:jc w:val="both"/>
        <w:rPr>
          <w:rFonts w:ascii="Trebuchet MS" w:hAnsi="Trebuchet MS"/>
          <w:bCs/>
          <w:lang w:val="ro-RO"/>
        </w:rPr>
      </w:pPr>
      <w:r>
        <w:rPr>
          <w:rFonts w:ascii="Trebuchet MS" w:hAnsi="Trebuchet MS"/>
          <w:bCs/>
          <w:lang w:val="ro-RO"/>
        </w:rPr>
        <w:t>Pentru a ilustra regulile generale expuse și a simplifica aplicarea lor de către beneficiari, ghidul va fi completat de MIPE cu un set de machete editabile pentru cele mai utilizate materiale de comunicare și publicitate, în baza modelelor realizate de CE</w:t>
      </w:r>
      <w:r>
        <w:rPr>
          <w:rStyle w:val="FootnoteReference"/>
          <w:rFonts w:ascii="Trebuchet MS" w:hAnsi="Trebuchet MS"/>
          <w:bCs/>
          <w:lang w:val="ro-RO"/>
        </w:rPr>
        <w:footnoteReference w:id="4"/>
      </w:r>
      <w:r>
        <w:rPr>
          <w:rFonts w:ascii="Trebuchet MS" w:hAnsi="Trebuchet MS"/>
          <w:bCs/>
          <w:lang w:val="ro-RO"/>
        </w:rPr>
        <w:t xml:space="preserve">. </w:t>
      </w:r>
    </w:p>
    <w:p w14:paraId="2BC316F1" w14:textId="77777777" w:rsidR="0041461A" w:rsidRDefault="0041461A">
      <w:pPr>
        <w:pStyle w:val="NoSpacing"/>
        <w:spacing w:line="276" w:lineRule="auto"/>
        <w:jc w:val="both"/>
        <w:rPr>
          <w:rFonts w:ascii="Trebuchet MS" w:hAnsi="Trebuchet MS"/>
          <w:b/>
          <w:lang w:val="ro-RO"/>
        </w:rPr>
      </w:pPr>
    </w:p>
    <w:p w14:paraId="7653F47D"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În cazul în care nu există un GIV/MIV specific programelo</w:t>
      </w:r>
      <w:r>
        <w:rPr>
          <w:rFonts w:eastAsia="Calibri Light" w:cs="Calibri Light"/>
          <w:color w:val="000000"/>
        </w:rPr>
        <w:t xml:space="preserve">r, </w:t>
      </w:r>
      <w:r>
        <w:rPr>
          <w:rFonts w:ascii="Trebuchet MS" w:hAnsi="Trebuchet MS"/>
          <w:lang w:val="ro-RO"/>
        </w:rPr>
        <w:t xml:space="preserve">prevederile acestui ghid trebuie luate în considerare de către beneficiari în momentul elaborării proiectelor, în sensul în care </w:t>
      </w:r>
      <w:r>
        <w:rPr>
          <w:rFonts w:ascii="Trebuchet MS" w:hAnsi="Trebuchet MS"/>
          <w:lang w:val="ro-RO"/>
        </w:rPr>
        <w:lastRenderedPageBreak/>
        <w:t>beneficiarii trebuie să prevadă în bugete resursele necesare pentru activitățile de promovare a proiectelor (vizibilitate, transparență și comunicare).</w:t>
      </w:r>
    </w:p>
    <w:p w14:paraId="0DD7508E" w14:textId="77777777" w:rsidR="00B93BFE" w:rsidRDefault="00B93BFE">
      <w:pPr>
        <w:pStyle w:val="NoSpacing"/>
        <w:spacing w:before="120" w:line="276" w:lineRule="auto"/>
        <w:jc w:val="both"/>
        <w:rPr>
          <w:rFonts w:ascii="Trebuchet MS" w:hAnsi="Trebuchet MS"/>
          <w:lang w:val="ro-RO"/>
        </w:rPr>
      </w:pPr>
    </w:p>
    <w:p w14:paraId="183A15DB" w14:textId="77777777" w:rsidR="0041461A" w:rsidRDefault="00000000">
      <w:pPr>
        <w:pStyle w:val="NoSpacing"/>
        <w:spacing w:before="120" w:line="276" w:lineRule="auto"/>
        <w:jc w:val="both"/>
        <w:rPr>
          <w:rFonts w:ascii="Trebuchet MS" w:hAnsi="Trebuchet MS"/>
          <w:bCs/>
          <w:lang w:val="ro-RO"/>
        </w:rPr>
      </w:pPr>
      <w:r>
        <w:rPr>
          <w:rFonts w:ascii="Trebuchet MS" w:hAnsi="Trebuchet MS"/>
          <w:noProof/>
          <w:lang w:val="ro-RO" w:eastAsia="ro-RO"/>
        </w:rPr>
        <mc:AlternateContent>
          <mc:Choice Requires="wpg">
            <w:drawing>
              <wp:inline distT="0" distB="0" distL="0" distR="0" wp14:anchorId="467AAA30" wp14:editId="6ADFD571">
                <wp:extent cx="238125" cy="238125"/>
                <wp:effectExtent l="0" t="0" r="9525" b="9525"/>
                <wp:docPr id="4" name="Graphic 6"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5" descr="Megaphone"/>
                        <pic:cNvPicPr>
                          <a:picLocks noChangeAspect="1"/>
                        </pic:cNvPicPr>
                      </pic:nvPicPr>
                      <pic:blipFill>
                        <a:blip r:embed="rId14"/>
                        <a:stretch/>
                      </pic:blipFill>
                      <pic:spPr bwMode="auto">
                        <a:xfrm>
                          <a:off x="0" y="0"/>
                          <a:ext cx="238125" cy="2381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18.8pt;height:18.8pt;" stroked="false">
                <v:path textboxrect="0,0,0,0"/>
                <v:imagedata r:id="rId15" o:title=""/>
              </v:shape>
            </w:pict>
          </mc:Fallback>
        </mc:AlternateContent>
      </w:r>
      <w:r>
        <w:rPr>
          <w:rFonts w:ascii="Trebuchet MS" w:hAnsi="Trebuchet MS"/>
          <w:b/>
          <w:lang w:val="ro-RO"/>
        </w:rPr>
        <w:t>ATENȚIE!</w:t>
      </w:r>
      <w:r>
        <w:rPr>
          <w:rFonts w:ascii="Trebuchet MS" w:hAnsi="Trebuchet MS"/>
          <w:bCs/>
          <w:lang w:val="ro-RO"/>
        </w:rPr>
        <w:t xml:space="preserve"> Dacă nu se specifică altfel în ghidul solicitantului, cheltuielile de comunicare și vizibilitate se consideră costuri eligibile! Autoritățile de Management au posibilitatea de a stabili în propriile documente (de exemplu, ghidul solicitantului) un procent maxim din valoarea proiectului care să fie atribuit comunicării.</w:t>
      </w:r>
    </w:p>
    <w:p w14:paraId="076523DD" w14:textId="77777777" w:rsidR="0041461A" w:rsidRDefault="0041461A">
      <w:pPr>
        <w:pStyle w:val="NoSpacing"/>
        <w:spacing w:before="120" w:line="276" w:lineRule="auto"/>
        <w:jc w:val="both"/>
        <w:rPr>
          <w:rFonts w:ascii="Trebuchet MS" w:hAnsi="Trebuchet MS"/>
          <w:bCs/>
          <w:lang w:val="ro-RO"/>
        </w:rPr>
      </w:pPr>
    </w:p>
    <w:p w14:paraId="4E1D9CB1" w14:textId="77777777" w:rsidR="0041461A" w:rsidRDefault="00000000">
      <w:pPr>
        <w:pStyle w:val="yiv4389260175gmail-msonospacing"/>
        <w:shd w:val="clear" w:color="auto" w:fill="FFFFFF"/>
        <w:spacing w:before="120" w:beforeAutospacing="0" w:after="0" w:afterAutospacing="0" w:line="276" w:lineRule="auto"/>
        <w:jc w:val="both"/>
        <w:rPr>
          <w:rFonts w:ascii="Trebuchet MS" w:hAnsi="Trebuchet MS"/>
          <w:b/>
          <w:sz w:val="22"/>
          <w:szCs w:val="22"/>
          <w:lang w:val="ro-RO"/>
        </w:rPr>
      </w:pPr>
      <w:r>
        <w:rPr>
          <w:rFonts w:ascii="Trebuchet MS" w:hAnsi="Trebuchet MS"/>
          <w:noProof/>
          <w:lang w:val="ro-RO" w:eastAsia="ro-RO"/>
        </w:rPr>
        <mc:AlternateContent>
          <mc:Choice Requires="wpg">
            <w:drawing>
              <wp:inline distT="0" distB="0" distL="0" distR="0" wp14:anchorId="280C405F" wp14:editId="790E3AC6">
                <wp:extent cx="247650" cy="247650"/>
                <wp:effectExtent l="0" t="0" r="0" b="0"/>
                <wp:docPr id="5" name="Graphic 8"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5" descr="Megaphone"/>
                        <pic:cNvPicPr>
                          <a:picLocks noChangeAspect="1"/>
                        </pic:cNvPicPr>
                      </pic:nvPicPr>
                      <pic:blipFill>
                        <a:blip r:embed="rId14"/>
                        <a:stretch/>
                      </pic:blipFill>
                      <pic:spPr bwMode="auto">
                        <a:xfrm>
                          <a:off x="0" y="0"/>
                          <a:ext cx="247650" cy="2476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9.5pt;height:19.5pt;" stroked="false">
                <v:path textboxrect="0,0,0,0"/>
                <v:imagedata r:id="rId15" o:title=""/>
              </v:shape>
            </w:pict>
          </mc:Fallback>
        </mc:AlternateContent>
      </w:r>
      <w:r>
        <w:rPr>
          <w:rFonts w:ascii="Trebuchet MS" w:hAnsi="Trebuchet MS"/>
          <w:b/>
          <w:sz w:val="22"/>
          <w:szCs w:val="22"/>
          <w:lang w:val="ro-RO"/>
        </w:rPr>
        <w:t>ATENȚIE!</w:t>
      </w:r>
    </w:p>
    <w:p w14:paraId="6111101C" w14:textId="77777777" w:rsidR="0041461A" w:rsidRDefault="00000000">
      <w:pPr>
        <w:pStyle w:val="yiv4389260175gmail-msonospacing"/>
        <w:numPr>
          <w:ilvl w:val="0"/>
          <w:numId w:val="7"/>
        </w:numPr>
        <w:shd w:val="clear" w:color="auto" w:fill="FFFFFF"/>
        <w:spacing w:before="120" w:beforeAutospacing="0" w:after="0" w:afterAutospacing="0" w:line="276" w:lineRule="auto"/>
        <w:ind w:left="426"/>
        <w:jc w:val="both"/>
        <w:rPr>
          <w:rFonts w:ascii="Trebuchet MS" w:hAnsi="Trebuchet MS"/>
          <w:b/>
          <w:sz w:val="22"/>
          <w:szCs w:val="22"/>
          <w:lang w:val="ro-RO"/>
        </w:rPr>
      </w:pPr>
      <w:r>
        <w:rPr>
          <w:rFonts w:ascii="Trebuchet MS" w:hAnsi="Trebuchet MS"/>
          <w:b/>
          <w:sz w:val="22"/>
          <w:szCs w:val="22"/>
          <w:lang w:val="ro-RO"/>
        </w:rPr>
        <w:t>Prevederile prezentului ghid se aplică beneficiarilor de finanțare europeană începând cu momentul semnării contractului de finanțare. Totuși, în cazul în care potențialul beneficiar realizează, anterior semnării contractului de finanțare, activități/materiale de informare și comunicare pentru promovarea proiectului (broșuri, mape, pliante, site-uri etc.), acestea trebuie să respecte regulile din acest ghid.</w:t>
      </w:r>
    </w:p>
    <w:p w14:paraId="66A3EBE5" w14:textId="77777777" w:rsidR="0041461A" w:rsidRDefault="00000000">
      <w:pPr>
        <w:pStyle w:val="yiv4389260175gmail-msonospacing"/>
        <w:numPr>
          <w:ilvl w:val="0"/>
          <w:numId w:val="7"/>
        </w:numPr>
        <w:shd w:val="clear" w:color="auto" w:fill="FFFFFF"/>
        <w:spacing w:before="120" w:beforeAutospacing="0" w:after="0" w:afterAutospacing="0" w:line="276" w:lineRule="auto"/>
        <w:ind w:left="426"/>
        <w:jc w:val="both"/>
        <w:rPr>
          <w:rFonts w:ascii="Trebuchet MS" w:hAnsi="Trebuchet MS"/>
          <w:b/>
          <w:sz w:val="22"/>
          <w:szCs w:val="22"/>
          <w:lang w:val="ro-RO"/>
        </w:rPr>
      </w:pPr>
      <w:r>
        <w:rPr>
          <w:rFonts w:ascii="Trebuchet MS" w:hAnsi="Trebuchet MS"/>
          <w:b/>
          <w:sz w:val="22"/>
          <w:szCs w:val="22"/>
          <w:lang w:val="ro-RO"/>
        </w:rPr>
        <w:t xml:space="preserve">Prevederile prezentului ghid </w:t>
      </w:r>
      <w:r>
        <w:rPr>
          <w:rFonts w:ascii="Trebuchet MS" w:hAnsi="Trebuchet MS"/>
          <w:b/>
          <w:sz w:val="22"/>
          <w:szCs w:val="22"/>
          <w:u w:val="single"/>
          <w:lang w:val="ro-RO"/>
        </w:rPr>
        <w:t>NU se aplică</w:t>
      </w:r>
      <w:r>
        <w:rPr>
          <w:rFonts w:ascii="Trebuchet MS" w:hAnsi="Trebuchet MS"/>
          <w:b/>
          <w:sz w:val="22"/>
          <w:szCs w:val="22"/>
          <w:lang w:val="ro-RO"/>
        </w:rPr>
        <w:t xml:space="preserve"> documentelor elaborate în cadrul </w:t>
      </w:r>
      <w:r>
        <w:rPr>
          <w:rFonts w:ascii="Trebuchet MS" w:hAnsi="Trebuchet MS"/>
          <w:b/>
          <w:sz w:val="22"/>
          <w:szCs w:val="22"/>
          <w:u w:val="single"/>
          <w:lang w:val="ro-RO"/>
        </w:rPr>
        <w:t>procedurilor de achiziție</w:t>
      </w:r>
      <w:r>
        <w:rPr>
          <w:rFonts w:ascii="Trebuchet MS" w:hAnsi="Trebuchet MS"/>
          <w:lang w:val="pt-PT"/>
        </w:rPr>
        <w:t xml:space="preserve"> </w:t>
      </w:r>
      <w:r>
        <w:rPr>
          <w:rFonts w:ascii="Trebuchet MS" w:hAnsi="Trebuchet MS"/>
          <w:b/>
          <w:sz w:val="22"/>
          <w:szCs w:val="22"/>
          <w:u w:val="single"/>
          <w:lang w:val="ro-RO"/>
        </w:rPr>
        <w:t>publică sau cumpărare directă, după caz,</w:t>
      </w:r>
      <w:r>
        <w:rPr>
          <w:rFonts w:ascii="Trebuchet MS" w:hAnsi="Trebuchet MS"/>
          <w:b/>
          <w:sz w:val="22"/>
          <w:szCs w:val="22"/>
          <w:lang w:val="ro-RO"/>
        </w:rPr>
        <w:t xml:space="preserve"> derulate de către solicitantul/ beneficiarul de finanțare din fonduri europene în perioada 2021-2027, nici celor elaborate de către operatorii economici participanți în cadrul unei proceduri de achiziție </w:t>
      </w:r>
      <w:r>
        <w:rPr>
          <w:rFonts w:ascii="Trebuchet MS" w:hAnsi="Trebuchet MS"/>
          <w:b/>
          <w:sz w:val="22"/>
          <w:szCs w:val="22"/>
          <w:u w:val="single"/>
          <w:lang w:val="ro-RO"/>
        </w:rPr>
        <w:t>și nici documentelor de plată</w:t>
      </w:r>
      <w:r>
        <w:rPr>
          <w:rFonts w:ascii="Trebuchet MS" w:hAnsi="Trebuchet MS"/>
          <w:b/>
          <w:sz w:val="22"/>
          <w:szCs w:val="22"/>
          <w:lang w:val="ro-RO"/>
        </w:rPr>
        <w:t xml:space="preserve"> (facturi, ordine de plată etc.). </w:t>
      </w:r>
    </w:p>
    <w:p w14:paraId="399D9558" w14:textId="77777777" w:rsidR="0041461A" w:rsidRDefault="00000000">
      <w:pPr>
        <w:pStyle w:val="yiv4389260175gmail-msonospacing"/>
        <w:numPr>
          <w:ilvl w:val="0"/>
          <w:numId w:val="7"/>
        </w:numPr>
        <w:shd w:val="clear" w:color="auto" w:fill="FFFFFF"/>
        <w:spacing w:before="120" w:beforeAutospacing="0" w:after="0" w:afterAutospacing="0" w:line="276" w:lineRule="auto"/>
        <w:ind w:left="426"/>
        <w:jc w:val="both"/>
        <w:rPr>
          <w:rFonts w:ascii="Trebuchet MS" w:hAnsi="Trebuchet MS"/>
          <w:b/>
          <w:sz w:val="22"/>
          <w:szCs w:val="22"/>
          <w:lang w:val="ro-RO"/>
        </w:rPr>
      </w:pPr>
      <w:r>
        <w:rPr>
          <w:rFonts w:ascii="Trebuchet MS" w:hAnsi="Trebuchet MS"/>
          <w:b/>
          <w:sz w:val="22"/>
          <w:szCs w:val="22"/>
          <w:lang w:val="ro-RO"/>
        </w:rPr>
        <w:t xml:space="preserve">De asemenea, nu se aplică în cazul corespondenței dintre AM/ministere și beneficiari pe tema proiectelor europene. </w:t>
      </w:r>
    </w:p>
    <w:p w14:paraId="6D77330C" w14:textId="77777777" w:rsidR="0041461A" w:rsidRDefault="0041461A">
      <w:pPr>
        <w:pStyle w:val="NoSpacing"/>
        <w:spacing w:line="276" w:lineRule="auto"/>
        <w:jc w:val="both"/>
        <w:rPr>
          <w:rFonts w:ascii="Trebuchet MS" w:hAnsi="Trebuchet MS"/>
          <w:lang w:val="ro-RO"/>
        </w:rPr>
      </w:pPr>
    </w:p>
    <w:p w14:paraId="10EE4AA6" w14:textId="77777777" w:rsidR="0041461A" w:rsidRDefault="00000000">
      <w:pPr>
        <w:pStyle w:val="NoSpacing"/>
        <w:spacing w:line="276" w:lineRule="auto"/>
        <w:jc w:val="both"/>
        <w:rPr>
          <w:rFonts w:ascii="Trebuchet MS" w:hAnsi="Trebuchet MS"/>
          <w:lang w:val="ro-RO"/>
        </w:rPr>
      </w:pPr>
      <w:r>
        <w:rPr>
          <w:rFonts w:ascii="Trebuchet MS" w:hAnsi="Trebuchet MS"/>
          <w:lang w:val="ro-RO"/>
        </w:rPr>
        <w:t xml:space="preserve">Prin aplicarea prevederilor ghidului nu este limitată abordarea creativă a beneficiarilor în realizarea conceptelor/ machetelor de materiale destinate vizibilității și comunicării. Atractivitatea, claritatea și coerența conținutului contribuie la o mai bună receptare a impactului proiectului de către public, potențiali beneficiari și beneficiari. </w:t>
      </w:r>
    </w:p>
    <w:p w14:paraId="20B27C60" w14:textId="77777777" w:rsidR="0041461A" w:rsidRDefault="0041461A">
      <w:pPr>
        <w:pStyle w:val="NoSpacing"/>
        <w:spacing w:line="276" w:lineRule="auto"/>
        <w:jc w:val="both"/>
        <w:rPr>
          <w:rFonts w:ascii="Trebuchet MS" w:hAnsi="Trebuchet MS"/>
          <w:lang w:val="ro-RO"/>
        </w:rPr>
      </w:pPr>
    </w:p>
    <w:p w14:paraId="7A5A3FF2" w14:textId="77777777" w:rsidR="0041461A" w:rsidRDefault="00000000">
      <w:pPr>
        <w:pStyle w:val="NoSpacing"/>
        <w:spacing w:line="276" w:lineRule="auto"/>
        <w:jc w:val="both"/>
        <w:rPr>
          <w:rFonts w:ascii="Trebuchet MS" w:hAnsi="Trebuchet MS"/>
          <w:lang w:val="ro-RO"/>
        </w:rPr>
      </w:pPr>
      <w:r>
        <w:rPr>
          <w:rFonts w:ascii="Trebuchet MS" w:hAnsi="Trebuchet MS"/>
          <w:lang w:val="ro-RO"/>
        </w:rPr>
        <w:t>Regulile din ghid vor fi adaptate pentru orice alt tip de material de informare care nu se regăsește menționat explicit în acest document.</w:t>
      </w:r>
    </w:p>
    <w:p w14:paraId="73541548" w14:textId="77777777" w:rsidR="0041461A" w:rsidRDefault="0041461A">
      <w:pPr>
        <w:pStyle w:val="NoSpacing"/>
        <w:spacing w:line="276" w:lineRule="auto"/>
        <w:jc w:val="both"/>
        <w:rPr>
          <w:rFonts w:ascii="Trebuchet MS" w:hAnsi="Trebuchet MS"/>
          <w:lang w:val="ro-RO"/>
        </w:rPr>
      </w:pPr>
    </w:p>
    <w:p w14:paraId="7BC15A6C" w14:textId="77777777" w:rsidR="0041461A" w:rsidRDefault="00000000">
      <w:pPr>
        <w:spacing w:after="0"/>
        <w:jc w:val="both"/>
        <w:rPr>
          <w:rFonts w:ascii="Trebuchet MS" w:hAnsi="Trebuchet MS"/>
          <w:lang w:val="ro-RO"/>
        </w:rPr>
      </w:pPr>
      <w:bookmarkStart w:id="2" w:name="_Toc475712091"/>
      <w:r>
        <w:rPr>
          <w:rFonts w:ascii="Trebuchet MS" w:hAnsi="Trebuchet MS"/>
          <w:lang w:val="ro-RO"/>
        </w:rPr>
        <w:t xml:space="preserve">Beneficiarii proiectelor cu finanțare europeană au obligația generală de a comunica și de a spori vizibilitatea UE. O obligație importantă în acest context este afișarea adecvată și vizibilă a emblemei UE, însoțită de </w:t>
      </w:r>
      <w:bookmarkStart w:id="3" w:name="_Hlk90288446"/>
      <w:r>
        <w:rPr>
          <w:rFonts w:ascii="Trebuchet MS" w:hAnsi="Trebuchet MS"/>
          <w:lang w:val="ro-RO"/>
        </w:rPr>
        <w:t>declarația de finanțare care menționează sprijinul UE. Prin această „declarație de finanțare” se înțelege</w:t>
      </w:r>
      <w:bookmarkEnd w:id="3"/>
      <w:r>
        <w:rPr>
          <w:rFonts w:ascii="Trebuchet MS" w:hAnsi="Trebuchet MS"/>
          <w:lang w:val="ro-RO"/>
        </w:rPr>
        <w:t xml:space="preserve"> următorul text: „Finanțat de Uniunea Europeană” sau „Cofinanțat de Uniunea Europeană”.</w:t>
      </w:r>
    </w:p>
    <w:p w14:paraId="43B6D765" w14:textId="77777777" w:rsidR="0041461A" w:rsidRDefault="0041461A">
      <w:pPr>
        <w:spacing w:after="0"/>
        <w:jc w:val="both"/>
        <w:rPr>
          <w:rFonts w:ascii="Trebuchet MS" w:hAnsi="Trebuchet MS"/>
          <w:lang w:val="ro-RO"/>
        </w:rPr>
      </w:pPr>
    </w:p>
    <w:p w14:paraId="587228C3" w14:textId="77777777" w:rsidR="0041461A" w:rsidRDefault="00000000">
      <w:pPr>
        <w:spacing w:after="0"/>
        <w:jc w:val="both"/>
        <w:rPr>
          <w:rFonts w:ascii="Trebuchet MS" w:hAnsi="Trebuchet MS"/>
          <w:lang w:val="ro-RO"/>
        </w:rPr>
      </w:pPr>
      <w:r>
        <w:rPr>
          <w:rFonts w:ascii="Trebuchet MS" w:hAnsi="Trebuchet MS"/>
          <w:lang w:val="ro-RO"/>
        </w:rPr>
        <w:t>În situația în care vor interveni modificări ale cadrului legal ori alte modificări de natură a afecta prevederile prezentului ghid, MIPE va aduce completări sau modificări ale conținutului acestuia, prin publicarea unei versiuni revizuite.</w:t>
      </w:r>
    </w:p>
    <w:p w14:paraId="2E92B056" w14:textId="77777777" w:rsidR="0041461A" w:rsidRDefault="0041461A">
      <w:pPr>
        <w:pStyle w:val="yiv4389260175gmail-msonospacing"/>
        <w:shd w:val="clear" w:color="auto" w:fill="FFFFFF"/>
        <w:spacing w:before="120" w:beforeAutospacing="0" w:after="0" w:afterAutospacing="0" w:line="276" w:lineRule="auto"/>
        <w:jc w:val="both"/>
        <w:rPr>
          <w:rFonts w:ascii="Trebuchet MS" w:hAnsi="Trebuchet MS"/>
          <w:sz w:val="22"/>
          <w:szCs w:val="22"/>
          <w:lang w:val="ro-RO"/>
        </w:rPr>
      </w:pPr>
    </w:p>
    <w:p w14:paraId="4C839182" w14:textId="77777777" w:rsidR="0041461A" w:rsidRDefault="0041461A">
      <w:pPr>
        <w:pStyle w:val="yiv4389260175gmail-msonospacing"/>
        <w:shd w:val="clear" w:color="auto" w:fill="FFFFFF"/>
        <w:spacing w:before="120" w:beforeAutospacing="0" w:after="0" w:afterAutospacing="0" w:line="276" w:lineRule="auto"/>
        <w:jc w:val="both"/>
        <w:rPr>
          <w:rFonts w:ascii="Trebuchet MS" w:hAnsi="Trebuchet MS"/>
          <w:sz w:val="22"/>
          <w:szCs w:val="22"/>
          <w:lang w:val="ro-RO"/>
        </w:rPr>
      </w:pPr>
    </w:p>
    <w:p w14:paraId="6E71FFE4" w14:textId="77777777" w:rsidR="0041461A" w:rsidRDefault="0041461A">
      <w:pPr>
        <w:pStyle w:val="yiv4389260175gmail-msonospacing"/>
        <w:shd w:val="clear" w:color="auto" w:fill="FFFFFF"/>
        <w:spacing w:before="120" w:beforeAutospacing="0" w:after="0" w:afterAutospacing="0" w:line="276" w:lineRule="auto"/>
        <w:jc w:val="both"/>
        <w:rPr>
          <w:rFonts w:ascii="Trebuchet MS" w:hAnsi="Trebuchet MS"/>
          <w:sz w:val="22"/>
          <w:szCs w:val="22"/>
          <w:lang w:val="ro-RO"/>
        </w:rPr>
      </w:pPr>
    </w:p>
    <w:p w14:paraId="2672BB9A" w14:textId="77777777" w:rsidR="0041461A" w:rsidRDefault="00000000">
      <w:pPr>
        <w:pStyle w:val="Heading2"/>
        <w:shd w:val="clear" w:color="auto" w:fill="C6D9F1" w:themeFill="text2" w:themeFillTint="33"/>
        <w:spacing w:before="120" w:line="276" w:lineRule="auto"/>
        <w:rPr>
          <w:rFonts w:ascii="Trebuchet MS" w:hAnsi="Trebuchet MS"/>
          <w:bCs/>
          <w:spacing w:val="5"/>
          <w:sz w:val="36"/>
          <w:szCs w:val="36"/>
          <w:lang w:val="pt-PT"/>
        </w:rPr>
      </w:pPr>
      <w:bookmarkStart w:id="4" w:name="_Hlk99711033"/>
      <w:r>
        <w:rPr>
          <w:rFonts w:ascii="Trebuchet MS" w:hAnsi="Trebuchet MS"/>
          <w:bCs/>
          <w:spacing w:val="5"/>
          <w:sz w:val="36"/>
          <w:szCs w:val="36"/>
          <w:lang w:val="pt-PT"/>
        </w:rPr>
        <w:lastRenderedPageBreak/>
        <w:t xml:space="preserve">Setul obligatoriu de elemente grafice </w:t>
      </w:r>
      <w:bookmarkEnd w:id="4"/>
    </w:p>
    <w:p w14:paraId="1A93BA78" w14:textId="77777777" w:rsidR="0041461A" w:rsidRDefault="0041461A">
      <w:pPr>
        <w:rPr>
          <w:rFonts w:ascii="Trebuchet MS" w:hAnsi="Trebuchet MS"/>
          <w:lang w:val="pt-PT"/>
        </w:rPr>
      </w:pPr>
    </w:p>
    <w:p w14:paraId="306557ED" w14:textId="77777777" w:rsidR="0041461A" w:rsidRDefault="00000000">
      <w:pPr>
        <w:pStyle w:val="Heading2"/>
        <w:spacing w:before="120" w:line="276" w:lineRule="auto"/>
        <w:rPr>
          <w:rFonts w:ascii="Trebuchet MS" w:hAnsi="Trebuchet MS"/>
          <w:lang w:val="ro-RO"/>
        </w:rPr>
      </w:pPr>
      <w:r>
        <w:rPr>
          <w:rFonts w:ascii="Trebuchet MS" w:hAnsi="Trebuchet MS"/>
          <w:lang w:val="ro-RO"/>
        </w:rPr>
        <w:t>Sigle și poziționarea acestora</w:t>
      </w:r>
      <w:bookmarkEnd w:id="2"/>
    </w:p>
    <w:p w14:paraId="3AEAD9C4" w14:textId="77777777" w:rsidR="0041461A" w:rsidRDefault="00000000">
      <w:pPr>
        <w:spacing w:before="120" w:after="0"/>
        <w:jc w:val="both"/>
        <w:rPr>
          <w:rFonts w:ascii="Trebuchet MS" w:hAnsi="Trebuchet MS"/>
          <w:lang w:val="ro-RO"/>
        </w:rPr>
      </w:pPr>
      <w:r>
        <w:rPr>
          <w:rFonts w:ascii="Trebuchet MS" w:hAnsi="Trebuchet MS"/>
          <w:lang w:val="ro-RO"/>
        </w:rPr>
        <w:t>În perioada 2021-2027, setul obligatoriu de elemente grafice este format din emblema UE, sigla Guvernului României și sigla programului respectiv (acolo unde aceasta există). Sigla programului va fi plasată întotdeauna după sigla Guvernului.</w:t>
      </w:r>
    </w:p>
    <w:p w14:paraId="5EB116A8" w14:textId="77777777" w:rsidR="0041461A" w:rsidRDefault="00000000">
      <w:pPr>
        <w:spacing w:before="120" w:after="0"/>
        <w:jc w:val="both"/>
        <w:rPr>
          <w:rFonts w:ascii="Trebuchet MS" w:hAnsi="Trebuchet MS"/>
          <w:lang w:val="ro-RO"/>
        </w:rPr>
      </w:pPr>
      <w:r>
        <w:rPr>
          <w:rFonts w:ascii="Trebuchet MS" w:hAnsi="Trebuchet MS"/>
          <w:lang w:val="ro-RO"/>
        </w:rPr>
        <w:t xml:space="preserve">Acestea vor apărea vizibil, pe fața sau, după caz, pe prima pagină a oricărui material/document (de comunicare a proiectului și din categoria livrabilelor și publicațiilor) aferent proiectului finanțat din fonduri europene, conform prezentului ghid. </w:t>
      </w:r>
    </w:p>
    <w:p w14:paraId="4ABF1ECC" w14:textId="77777777" w:rsidR="0041461A" w:rsidRDefault="0041461A">
      <w:pPr>
        <w:spacing w:before="120" w:after="0"/>
        <w:jc w:val="both"/>
        <w:rPr>
          <w:rFonts w:ascii="Trebuchet MS" w:hAnsi="Trebuchet MS"/>
          <w:lang w:val="ro-RO"/>
        </w:rPr>
      </w:pPr>
    </w:p>
    <w:p w14:paraId="210D43F0" w14:textId="77777777" w:rsidR="0041461A" w:rsidRDefault="00000000">
      <w:pPr>
        <w:pStyle w:val="Heading3"/>
        <w:spacing w:before="120" w:line="276" w:lineRule="auto"/>
        <w:jc w:val="both"/>
        <w:rPr>
          <w:rFonts w:ascii="Trebuchet MS" w:hAnsi="Trebuchet MS"/>
          <w:lang w:val="ro-RO"/>
        </w:rPr>
      </w:pPr>
      <w:bookmarkStart w:id="5" w:name="_Toc475712092"/>
      <w:r>
        <w:rPr>
          <w:rFonts w:ascii="Trebuchet MS" w:hAnsi="Trebuchet MS"/>
          <w:lang w:val="ro-RO"/>
        </w:rPr>
        <w:t>Emblema Uniunii Europene</w:t>
      </w:r>
      <w:r>
        <w:rPr>
          <w:rStyle w:val="FootnoteReference"/>
          <w:rFonts w:ascii="Trebuchet MS" w:hAnsi="Trebuchet MS"/>
          <w:sz w:val="24"/>
          <w:szCs w:val="24"/>
          <w:lang w:val="ro-RO"/>
        </w:rPr>
        <w:footnoteReference w:id="5"/>
      </w:r>
      <w:bookmarkEnd w:id="5"/>
    </w:p>
    <w:p w14:paraId="14F42123" w14:textId="77777777" w:rsidR="0041461A" w:rsidRDefault="0041461A">
      <w:pPr>
        <w:rPr>
          <w:rFonts w:ascii="Trebuchet MS" w:hAnsi="Trebuchet MS"/>
          <w:lang w:val="ro-RO"/>
        </w:rPr>
      </w:pPr>
    </w:p>
    <w:p w14:paraId="74A7F21C" w14:textId="77777777" w:rsidR="0041461A" w:rsidRDefault="00D552F1">
      <w:pPr>
        <w:spacing w:before="120" w:after="0"/>
        <w:jc w:val="both"/>
        <w:rPr>
          <w:rFonts w:ascii="Trebuchet MS" w:hAnsi="Trebuchet MS"/>
          <w:b/>
          <w:lang w:val="ro-RO"/>
        </w:rPr>
      </w:pPr>
      <w:r>
        <w:rPr>
          <w:rFonts w:ascii="Trebuchet MS" w:hAnsi="Trebuchet MS"/>
          <w:noProof/>
        </w:rPr>
        <w:drawing>
          <wp:inline distT="0" distB="0" distL="0" distR="0" wp14:anchorId="31F1BBF6" wp14:editId="21C493ED">
            <wp:extent cx="2672265" cy="560705"/>
            <wp:effectExtent l="0" t="0" r="0" b="0"/>
            <wp:docPr id="1138322336" name="Picture 113832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17"/>
                    <a:stretch/>
                  </pic:blipFill>
                  <pic:spPr bwMode="auto">
                    <a:xfrm>
                      <a:off x="0" y="0"/>
                      <a:ext cx="2675707" cy="561427"/>
                    </a:xfrm>
                    <a:prstGeom prst="rect">
                      <a:avLst/>
                    </a:prstGeom>
                  </pic:spPr>
                </pic:pic>
              </a:graphicData>
            </a:graphic>
          </wp:inline>
        </w:drawing>
      </w:r>
      <w:r>
        <w:rPr>
          <w:rFonts w:ascii="Trebuchet MS" w:hAnsi="Trebuchet MS"/>
          <w:b/>
          <w:noProof/>
          <w:sz w:val="24"/>
          <w:szCs w:val="24"/>
          <w:lang w:val="ro-RO" w:eastAsia="ro-RO"/>
        </w:rPr>
        <w:drawing>
          <wp:inline distT="0" distB="0" distL="0" distR="0" wp14:anchorId="0D6BB07C" wp14:editId="775E402A">
            <wp:extent cx="2731135" cy="572770"/>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8"/>
                    <a:stretch/>
                  </pic:blipFill>
                  <pic:spPr bwMode="auto">
                    <a:xfrm>
                      <a:off x="0" y="0"/>
                      <a:ext cx="2731135" cy="572770"/>
                    </a:xfrm>
                    <a:prstGeom prst="rect">
                      <a:avLst/>
                    </a:prstGeom>
                    <a:noFill/>
                  </pic:spPr>
                </pic:pic>
              </a:graphicData>
            </a:graphic>
          </wp:inline>
        </w:drawing>
      </w:r>
    </w:p>
    <w:p w14:paraId="6A00176D" w14:textId="77777777" w:rsidR="0041461A" w:rsidRDefault="0041461A">
      <w:pPr>
        <w:spacing w:before="120" w:after="0"/>
        <w:jc w:val="both"/>
        <w:rPr>
          <w:rFonts w:ascii="Trebuchet MS" w:hAnsi="Trebuchet MS"/>
          <w:b/>
          <w:lang w:val="ro-RO"/>
        </w:rPr>
      </w:pPr>
    </w:p>
    <w:p w14:paraId="208FA929" w14:textId="77777777" w:rsidR="0041461A" w:rsidRDefault="00000000">
      <w:pPr>
        <w:spacing w:before="120" w:after="0"/>
        <w:jc w:val="both"/>
        <w:rPr>
          <w:rFonts w:ascii="Trebuchet MS" w:hAnsi="Trebuchet MS"/>
          <w:strike/>
          <w:lang w:val="ro-RO"/>
        </w:rPr>
      </w:pPr>
      <w:r>
        <w:rPr>
          <w:rFonts w:ascii="Trebuchet MS" w:hAnsi="Trebuchet MS"/>
          <w:b/>
          <w:lang w:val="ro-RO"/>
        </w:rPr>
        <w:t xml:space="preserve">Caracteristicile tehnice ale emblemei UE </w:t>
      </w:r>
    </w:p>
    <w:p w14:paraId="42594756" w14:textId="77777777" w:rsidR="0041461A" w:rsidRDefault="00000000">
      <w:pPr>
        <w:spacing w:before="120" w:after="0"/>
        <w:jc w:val="both"/>
        <w:rPr>
          <w:rFonts w:ascii="Trebuchet MS" w:hAnsi="Trebuchet MS"/>
          <w:lang w:val="ro-RO"/>
        </w:rPr>
      </w:pPr>
      <w:r>
        <w:rPr>
          <w:rFonts w:ascii="Trebuchet MS" w:hAnsi="Trebuchet MS"/>
          <w:lang w:val="ro-RO"/>
        </w:rPr>
        <w:t xml:space="preserve">Emblema UE este o reprezentare a steagului Uniunii și trebuie să fie întotdeauna vizibilă și plasată într-o poziție evidentă pe toate materialele de comunicare – cum ar fi produsele imprimate sau digitale, site-urile web și versiunile lor mobile aferente respectivului proiect și va include </w:t>
      </w:r>
      <w:bookmarkStart w:id="7" w:name="_Hlk142308601"/>
      <w:r>
        <w:rPr>
          <w:rFonts w:ascii="Trebuchet MS" w:hAnsi="Trebuchet MS"/>
          <w:b/>
          <w:bCs/>
          <w:lang w:val="ro-RO"/>
        </w:rPr>
        <w:t xml:space="preserve">mențiunea </w:t>
      </w:r>
      <w:bookmarkStart w:id="8" w:name="_Hlk89689420"/>
      <w:r>
        <w:rPr>
          <w:rFonts w:ascii="Trebuchet MS" w:hAnsi="Trebuchet MS"/>
          <w:b/>
          <w:bCs/>
          <w:lang w:val="ro-RO"/>
        </w:rPr>
        <w:t>„Finanțat de Uniunea Europeană” sau „Cofinanțat de Uniunea Europeană”</w:t>
      </w:r>
      <w:bookmarkEnd w:id="8"/>
      <w:r>
        <w:rPr>
          <w:rFonts w:ascii="Trebuchet MS" w:hAnsi="Trebuchet MS"/>
          <w:lang w:val="ro-RO"/>
        </w:rPr>
        <w:t xml:space="preserve">, </w:t>
      </w:r>
      <w:bookmarkEnd w:id="7"/>
      <w:r>
        <w:rPr>
          <w:rFonts w:ascii="Trebuchet MS" w:hAnsi="Trebuchet MS"/>
          <w:lang w:val="ro-RO"/>
        </w:rPr>
        <w:t xml:space="preserve">scrisă </w:t>
      </w:r>
      <w:r>
        <w:rPr>
          <w:rFonts w:ascii="Trebuchet MS" w:hAnsi="Trebuchet MS"/>
          <w:u w:val="single"/>
          <w:lang w:val="ro-RO"/>
        </w:rPr>
        <w:t>întotdeauna</w:t>
      </w:r>
      <w:r>
        <w:rPr>
          <w:rFonts w:ascii="Trebuchet MS" w:hAnsi="Trebuchet MS"/>
          <w:lang w:val="ro-RO"/>
        </w:rPr>
        <w:t xml:space="preserve"> în întregime și amplasată lângă aceasta</w:t>
      </w:r>
      <w:r>
        <w:rPr>
          <w:rStyle w:val="FootnoteReference"/>
          <w:rFonts w:ascii="Trebuchet MS" w:hAnsi="Trebuchet MS"/>
          <w:lang w:val="ro-RO"/>
        </w:rPr>
        <w:footnoteReference w:id="6"/>
      </w:r>
      <w:r>
        <w:rPr>
          <w:rFonts w:ascii="Trebuchet MS" w:hAnsi="Trebuchet MS"/>
          <w:lang w:val="ro-RO"/>
        </w:rPr>
        <w:t xml:space="preserve">. În cuprinsul prezentului document, </w:t>
      </w:r>
      <w:r>
        <w:rPr>
          <w:rFonts w:ascii="Trebuchet MS" w:hAnsi="Trebuchet MS"/>
          <w:b/>
          <w:bCs/>
          <w:lang w:val="ro-RO"/>
        </w:rPr>
        <w:t xml:space="preserve">această mențiune este definită și ca „declarația de finanțare” sau „textul obligatoriu care arată sprijinul Uniunii” </w:t>
      </w:r>
      <w:r>
        <w:rPr>
          <w:rFonts w:ascii="Trebuchet MS" w:hAnsi="Trebuchet MS"/>
          <w:lang w:val="ro-RO"/>
        </w:rPr>
        <w:t xml:space="preserve">(așa cum apare și în Regulamentul (UE) nr. 1060/2021). </w:t>
      </w:r>
    </w:p>
    <w:p w14:paraId="761285FB" w14:textId="77777777" w:rsidR="0041461A" w:rsidRDefault="00000000">
      <w:pPr>
        <w:spacing w:before="120" w:after="0"/>
        <w:jc w:val="both"/>
        <w:rPr>
          <w:rFonts w:ascii="Trebuchet MS" w:hAnsi="Trebuchet MS"/>
          <w:b/>
          <w:bCs/>
          <w:color w:val="FF0000"/>
          <w:lang w:val="ro-RO"/>
        </w:rPr>
      </w:pPr>
      <w:r>
        <w:rPr>
          <w:rFonts w:ascii="Trebuchet MS" w:hAnsi="Trebuchet MS"/>
          <w:b/>
          <w:bCs/>
          <w:color w:val="FF0000"/>
          <w:lang w:val="ro-RO"/>
        </w:rPr>
        <w:t xml:space="preserve">Nu este admisă utilizarea acronimului „UE” în loc de „Uniunea Europeană”. </w:t>
      </w:r>
    </w:p>
    <w:p w14:paraId="3FAAE2EC" w14:textId="77777777" w:rsidR="0041461A" w:rsidRDefault="00000000">
      <w:pPr>
        <w:spacing w:before="120" w:after="0"/>
        <w:jc w:val="both"/>
        <w:rPr>
          <w:rFonts w:ascii="Trebuchet MS" w:hAnsi="Trebuchet MS"/>
          <w:lang w:val="ro-RO"/>
        </w:rPr>
      </w:pPr>
      <w:r>
        <w:rPr>
          <w:rFonts w:ascii="Trebuchet MS" w:hAnsi="Trebuchet MS"/>
          <w:lang w:val="ro-RO"/>
        </w:rPr>
        <w:t xml:space="preserve">În anumite circumstanțe este posibil să fie necesară traducerea în limbile locale a declarației de finanțare. În unele cazuri, poate fi necesară utilizarea unei versiuni bilingve, dar, pentru a păstra integritatea emblemei UE, nu este permisă adăugarea unei a treia limbi. În acest caz, se recomandă ca logoul să fie reprodus în limbile respective. Pentru această situație, înălțimea minimă a emblemei UE este de 2 cm. Nu se recomandă utilizarea unei versiuni </w:t>
      </w:r>
      <w:r>
        <w:rPr>
          <w:rFonts w:ascii="Trebuchet MS" w:hAnsi="Trebuchet MS"/>
          <w:lang w:val="ro-RO"/>
        </w:rPr>
        <w:lastRenderedPageBreak/>
        <w:t>bilingve atunci când emblema UE este de dimensiune mică. În cazul anumitor produse</w:t>
      </w:r>
      <w:r>
        <w:rPr>
          <w:rFonts w:ascii="Trebuchet MS" w:hAnsi="Trebuchet MS"/>
          <w:lang w:val="pt-PT"/>
        </w:rPr>
        <w:t xml:space="preserve"> de dimensiuni mici</w:t>
      </w:r>
      <w:r>
        <w:rPr>
          <w:rFonts w:ascii="Trebuchet MS" w:hAnsi="Trebuchet MS"/>
          <w:lang w:val="ro-RO"/>
        </w:rPr>
        <w:t>, cum ar fi pixurile, versiunea bilingvă nu este permisă.</w:t>
      </w:r>
    </w:p>
    <w:p w14:paraId="19D05193" w14:textId="77777777" w:rsidR="0041461A" w:rsidRDefault="00000000">
      <w:pPr>
        <w:spacing w:before="120" w:after="0"/>
        <w:jc w:val="both"/>
        <w:rPr>
          <w:rFonts w:ascii="Trebuchet MS" w:hAnsi="Trebuchet MS"/>
          <w:lang w:val="ro-RO"/>
        </w:rPr>
      </w:pPr>
      <w:r>
        <w:rPr>
          <w:rFonts w:ascii="Trebuchet MS" w:hAnsi="Trebuchet MS"/>
          <w:lang w:val="ro-RO"/>
        </w:rPr>
        <w:t xml:space="preserve">Poziționarea și mărimea emblemei UE trebuie să fie adaptate la dimensiunea materialului sau la documentul utilizat. Cu alte cuvinte, emblema UE trebuie să fie văzută cu ușurință indiferent de context și trebuie acordată atenția cuvenită dimensiunii, poziționării, culorii și calității emblemei în raport cu contextul în care se situează. </w:t>
      </w:r>
    </w:p>
    <w:p w14:paraId="67D64612" w14:textId="77777777" w:rsidR="0041461A" w:rsidRDefault="00000000">
      <w:pPr>
        <w:spacing w:before="120" w:after="0"/>
        <w:jc w:val="both"/>
        <w:rPr>
          <w:rFonts w:ascii="Trebuchet MS" w:hAnsi="Trebuchet MS"/>
          <w:lang w:val="ro-RO"/>
        </w:rPr>
      </w:pPr>
      <w:r>
        <w:rPr>
          <w:rFonts w:ascii="Trebuchet MS" w:hAnsi="Trebuchet MS"/>
          <w:lang w:val="ro-RO"/>
        </w:rPr>
        <w:t>Înălțimea minimă permisă a emblemei UE este de 1 cm. Pentru utilizarea pe anumite produse, cum ar fi pixurile, emblema poate fi reprodusă la dimensiuni mai mici, dar în acest caz, trebuie utilizată versiunea orizontală pentru a permite includerea declarației de finanțare a UE</w:t>
      </w:r>
      <w:r>
        <w:rPr>
          <w:rStyle w:val="FootnoteReference"/>
          <w:rFonts w:ascii="Trebuchet MS" w:hAnsi="Trebuchet MS"/>
          <w:lang w:val="ro-RO"/>
        </w:rPr>
        <w:footnoteReference w:id="7"/>
      </w:r>
      <w:r>
        <w:rPr>
          <w:rFonts w:ascii="Trebuchet MS" w:hAnsi="Trebuchet MS"/>
          <w:lang w:val="ro-RO"/>
        </w:rPr>
        <w:t>.</w:t>
      </w:r>
    </w:p>
    <w:p w14:paraId="224B204B" w14:textId="77777777" w:rsidR="0041461A" w:rsidRDefault="00000000">
      <w:pPr>
        <w:spacing w:before="120" w:after="0"/>
        <w:jc w:val="both"/>
        <w:rPr>
          <w:rFonts w:ascii="Trebuchet MS" w:hAnsi="Trebuchet MS"/>
          <w:lang w:val="ro-RO"/>
        </w:rPr>
      </w:pPr>
      <w:r>
        <w:rPr>
          <w:rFonts w:ascii="Trebuchet MS" w:hAnsi="Trebuchet MS"/>
          <w:lang w:val="ro-RO"/>
        </w:rPr>
        <w:t>Tipul de caractere recomandate pentru a se utiliza împreună cu emblema UE: Arial, Auto, Calibri, Garamond, Trebuchet, Tahoma, Verdana, Ubuntu. Nu se autorizează scrierea cu caractere cursive, subliniate sau cu aplicarea altor efecte. Poziționarea declarației de finanțare în raport cu emblema se va face astfel încât să nu interfereze cu aceasta în niciun fel. Dimensiunea caracterelor trebuie să fie proporțională cu dimensiunea emblemei. Culoarea caracterelor va fi „reflex blue” (aceeași culoare albastră ca a drapelului european), negru sau alb, în funcție de fundalul pe care va fi plasată emblema.</w:t>
      </w:r>
    </w:p>
    <w:p w14:paraId="3722AB79" w14:textId="77777777" w:rsidR="0041461A" w:rsidRDefault="00000000">
      <w:pPr>
        <w:spacing w:before="120" w:after="0"/>
        <w:jc w:val="both"/>
        <w:rPr>
          <w:rFonts w:ascii="Trebuchet MS" w:hAnsi="Trebuchet MS"/>
          <w:lang w:val="ro-RO"/>
        </w:rPr>
      </w:pPr>
      <w:r>
        <w:rPr>
          <w:rFonts w:ascii="Trebuchet MS" w:hAnsi="Trebuchet MS"/>
          <w:lang w:val="ro-RO"/>
        </w:rPr>
        <w:t>Emblema UE nu se modifică și nu se combină cu alte elemente grafice sau cu alte texte decât cel obligatoriu (declarația de finanțare: „Finanțat de Uniunea Europeană” sau „Cofinanțat de Uniunea Europeană”</w:t>
      </w:r>
      <w:r>
        <w:rPr>
          <w:rStyle w:val="FootnoteReference"/>
          <w:rFonts w:ascii="Trebuchet MS" w:hAnsi="Trebuchet MS"/>
          <w:lang w:val="ro-RO"/>
        </w:rPr>
        <w:footnoteReference w:id="8"/>
      </w:r>
      <w:r>
        <w:rPr>
          <w:rFonts w:ascii="Trebuchet MS" w:hAnsi="Trebuchet MS"/>
          <w:lang w:val="ro-RO"/>
        </w:rPr>
        <w:t>). Dacă sunt utilizate alte logo-uri în plus față de emblema UE</w:t>
      </w:r>
      <w:r>
        <w:rPr>
          <w:rStyle w:val="FootnoteReference"/>
          <w:rFonts w:ascii="Trebuchet MS" w:hAnsi="Trebuchet MS"/>
          <w:lang w:val="ro-RO"/>
        </w:rPr>
        <w:footnoteReference w:id="9"/>
      </w:r>
      <w:r>
        <w:rPr>
          <w:rFonts w:ascii="Trebuchet MS" w:hAnsi="Trebuchet MS"/>
          <w:lang w:val="ro-RO"/>
        </w:rPr>
        <w:t>, aceasta trebuie să aibă cel puțin aceeași dimensiune, măsurată în înălțime sau lățime, ca și cel mai mare dintre logo-uri. Pentru a evidenția sprijinul din partea UE, în afară de emblema UE, nu trebuie să fie utilizată nicio altă identitate vizuală sau niciun alt logo.</w:t>
      </w:r>
    </w:p>
    <w:p w14:paraId="263C4251" w14:textId="77777777" w:rsidR="00FC5006" w:rsidRDefault="00FC5006">
      <w:pPr>
        <w:spacing w:before="120" w:after="0"/>
        <w:jc w:val="both"/>
        <w:rPr>
          <w:rFonts w:ascii="Trebuchet MS" w:hAnsi="Trebuchet MS"/>
          <w:strike/>
          <w:lang w:val="ro-RO"/>
        </w:rPr>
      </w:pPr>
    </w:p>
    <w:p w14:paraId="70061E56" w14:textId="77777777" w:rsidR="00FC5006" w:rsidRDefault="00FC5006" w:rsidP="00FC5006">
      <w:pPr>
        <w:spacing w:after="0"/>
        <w:jc w:val="both"/>
        <w:rPr>
          <w:rFonts w:ascii="Trebuchet MS" w:hAnsi="Trebuchet MS"/>
          <w:bCs/>
          <w:sz w:val="24"/>
          <w:szCs w:val="24"/>
          <w:lang w:val="ro-RO"/>
        </w:rPr>
      </w:pPr>
      <w:bookmarkStart w:id="9" w:name="_Hlk89688782"/>
      <w:r>
        <w:rPr>
          <w:rFonts w:ascii="Trebuchet MS" w:hAnsi="Trebuchet MS"/>
          <w:b/>
          <w:bCs/>
          <w:sz w:val="24"/>
          <w:szCs w:val="24"/>
          <w:lang w:val="ro-RO"/>
        </w:rPr>
        <w:t xml:space="preserve">Emblema UE gata de utilizare, însoțită de declarația de finanțare în limba română, dar și în alte limbi UE (format color și monocromatic, orizontal, vertical, jpg., png, .eps), poate fi descărcată în trei formate, inclusiv vectorial, de la centrul de descărcare al Direcției Generale Politică Regională și Urbană, accesând următorul link: </w:t>
      </w:r>
      <w:r w:rsidR="00000000">
        <w:fldChar w:fldCharType="begin"/>
      </w:r>
      <w:r w:rsidR="00000000">
        <w:instrText>HYPERLINK "https://ec.europa.eu/regional_policy/en/information/logos_downloadcenter/"</w:instrText>
      </w:r>
      <w:r w:rsidR="00000000">
        <w:fldChar w:fldCharType="separate"/>
      </w:r>
      <w:r>
        <w:rPr>
          <w:rStyle w:val="Hyperlink"/>
          <w:rFonts w:ascii="Trebuchet MS" w:hAnsi="Trebuchet MS"/>
          <w:b/>
          <w:bCs/>
          <w:sz w:val="24"/>
          <w:szCs w:val="24"/>
          <w:lang w:val="ro-RO"/>
        </w:rPr>
        <w:t>https://ec.europa.eu/regional_policy/en/information/logos_downloadcenter/</w:t>
      </w:r>
      <w:r w:rsidR="00000000">
        <w:rPr>
          <w:rStyle w:val="Hyperlink"/>
          <w:rFonts w:ascii="Trebuchet MS" w:hAnsi="Trebuchet MS"/>
          <w:b/>
          <w:bCs/>
          <w:sz w:val="24"/>
          <w:szCs w:val="24"/>
          <w:lang w:val="ro-RO"/>
        </w:rPr>
        <w:fldChar w:fldCharType="end"/>
      </w:r>
      <w:r>
        <w:rPr>
          <w:rFonts w:ascii="Trebuchet MS" w:hAnsi="Trebuchet MS"/>
          <w:b/>
          <w:bCs/>
          <w:sz w:val="24"/>
          <w:szCs w:val="24"/>
          <w:lang w:val="ro-RO"/>
        </w:rPr>
        <w:t>.</w:t>
      </w:r>
      <w:r>
        <w:rPr>
          <w:rFonts w:ascii="Trebuchet MS" w:hAnsi="Trebuchet MS"/>
          <w:bCs/>
          <w:sz w:val="24"/>
          <w:szCs w:val="24"/>
          <w:lang w:val="ro-RO"/>
        </w:rPr>
        <w:t xml:space="preserve"> </w:t>
      </w:r>
    </w:p>
    <w:p w14:paraId="48190CB6" w14:textId="77777777" w:rsidR="0041461A" w:rsidRDefault="0041461A">
      <w:pPr>
        <w:spacing w:before="120" w:after="0"/>
        <w:jc w:val="both"/>
        <w:rPr>
          <w:rFonts w:ascii="Trebuchet MS" w:hAnsi="Trebuchet MS"/>
          <w:b/>
          <w:sz w:val="24"/>
          <w:szCs w:val="24"/>
          <w:lang w:val="ro-RO"/>
        </w:rPr>
      </w:pPr>
    </w:p>
    <w:p w14:paraId="04096E19" w14:textId="77777777" w:rsidR="0041461A" w:rsidRDefault="00000000">
      <w:pPr>
        <w:spacing w:after="0"/>
        <w:jc w:val="both"/>
        <w:rPr>
          <w:rFonts w:ascii="Trebuchet MS" w:hAnsi="Trebuchet MS"/>
          <w:b/>
          <w:sz w:val="24"/>
          <w:szCs w:val="24"/>
          <w:lang w:val="ro-RO"/>
        </w:rPr>
      </w:pPr>
      <w:r>
        <w:rPr>
          <w:rFonts w:ascii="Trebuchet MS" w:hAnsi="Trebuchet MS"/>
          <w:b/>
          <w:sz w:val="24"/>
          <w:szCs w:val="24"/>
          <w:lang w:val="ro-RO"/>
        </w:rPr>
        <w:t xml:space="preserve">Culori agreate </w:t>
      </w:r>
    </w:p>
    <w:p w14:paraId="78D16F99" w14:textId="77777777" w:rsidR="0041461A" w:rsidRDefault="0041461A">
      <w:pPr>
        <w:spacing w:after="0"/>
        <w:jc w:val="both"/>
        <w:rPr>
          <w:rFonts w:ascii="Trebuchet MS" w:hAnsi="Trebuchet MS"/>
          <w:lang w:val="ro-RO"/>
        </w:rPr>
      </w:pPr>
    </w:p>
    <w:p w14:paraId="15B33B78" w14:textId="77777777" w:rsidR="0041461A" w:rsidRDefault="00000000">
      <w:pPr>
        <w:spacing w:before="120" w:after="0"/>
        <w:jc w:val="both"/>
        <w:rPr>
          <w:rFonts w:ascii="Trebuchet MS" w:hAnsi="Trebuchet MS"/>
          <w:lang w:val="ro-RO"/>
        </w:rPr>
      </w:pPr>
      <w:r>
        <w:rPr>
          <w:rFonts w:ascii="Trebuchet MS" w:hAnsi="Trebuchet MS"/>
          <w:lang w:val="ro-RO"/>
        </w:rPr>
        <w:t xml:space="preserve">Culorile emblemei UE sunt următoarele: </w:t>
      </w:r>
    </w:p>
    <w:p w14:paraId="17FD19E0" w14:textId="77777777" w:rsidR="0041461A" w:rsidRDefault="00000000">
      <w:pPr>
        <w:pStyle w:val="ListParagraph"/>
        <w:numPr>
          <w:ilvl w:val="0"/>
          <w:numId w:val="10"/>
        </w:numPr>
        <w:spacing w:before="120" w:after="0"/>
        <w:jc w:val="both"/>
        <w:rPr>
          <w:rFonts w:ascii="Trebuchet MS" w:hAnsi="Trebuchet MS"/>
          <w:lang w:val="ro-RO"/>
        </w:rPr>
      </w:pPr>
      <w:r>
        <w:rPr>
          <w:rFonts w:ascii="Trebuchet MS" w:hAnsi="Trebuchet MS"/>
          <w:lang w:val="ro-RO"/>
        </w:rPr>
        <w:t xml:space="preserve">PANTONE REFLEX BLUE pentru suprafața dreptunghiului; </w:t>
      </w:r>
    </w:p>
    <w:p w14:paraId="63D67174" w14:textId="77777777" w:rsidR="0041461A" w:rsidRDefault="00000000">
      <w:pPr>
        <w:pStyle w:val="ListParagraph"/>
        <w:numPr>
          <w:ilvl w:val="0"/>
          <w:numId w:val="10"/>
        </w:numPr>
        <w:spacing w:before="120" w:after="0"/>
        <w:jc w:val="both"/>
        <w:rPr>
          <w:rFonts w:ascii="Trebuchet MS" w:hAnsi="Trebuchet MS"/>
          <w:lang w:val="ro-RO"/>
        </w:rPr>
      </w:pPr>
      <w:r>
        <w:rPr>
          <w:rFonts w:ascii="Trebuchet MS" w:hAnsi="Trebuchet MS"/>
          <w:lang w:val="ro-RO"/>
        </w:rPr>
        <w:t>PANTONE YELLOW pentru stele.</w:t>
      </w:r>
      <w:bookmarkEnd w:id="9"/>
    </w:p>
    <w:p w14:paraId="34CB4921" w14:textId="77777777" w:rsidR="0041461A" w:rsidRDefault="0041461A">
      <w:pPr>
        <w:pStyle w:val="ListParagraph"/>
        <w:spacing w:before="120" w:after="0"/>
        <w:jc w:val="both"/>
        <w:rPr>
          <w:rFonts w:ascii="Trebuchet MS" w:hAnsi="Trebuchet MS"/>
          <w:lang w:val="ro-RO"/>
        </w:rPr>
      </w:pPr>
    </w:p>
    <w:p w14:paraId="75C15698" w14:textId="77777777" w:rsidR="0041461A" w:rsidRDefault="00000000">
      <w:pPr>
        <w:spacing w:after="0"/>
        <w:jc w:val="both"/>
        <w:rPr>
          <w:rFonts w:ascii="Trebuchet MS" w:hAnsi="Trebuchet MS"/>
          <w:lang w:val="ro-RO"/>
        </w:rPr>
      </w:pPr>
      <w:r>
        <w:rPr>
          <w:rFonts w:ascii="Trebuchet MS" w:hAnsi="Trebuchet MS"/>
          <w:lang w:val="ro-RO"/>
        </w:rPr>
        <w:t xml:space="preserve">Pentru procedeul de reproducere în tetracromie, se recreează cele două culori standard utilizând cele patru culori ale tetracromiei. PANTONE YELLOW se obține utilizând 100 % </w:t>
      </w:r>
      <w:r>
        <w:rPr>
          <w:rFonts w:ascii="Trebuchet MS" w:hAnsi="Trebuchet MS"/>
          <w:lang w:val="ro-RO"/>
        </w:rPr>
        <w:lastRenderedPageBreak/>
        <w:t>„Process Yellow”. PANTONE REFLEX BLUE se obține printr-o combinație de 100 % „Process Cyan” și de 80 % „Process Magenta”.</w:t>
      </w:r>
    </w:p>
    <w:p w14:paraId="1523FCBB" w14:textId="77777777" w:rsidR="0041461A" w:rsidRDefault="0041461A">
      <w:pPr>
        <w:spacing w:after="0"/>
        <w:jc w:val="both"/>
        <w:rPr>
          <w:rFonts w:ascii="Trebuchet MS" w:hAnsi="Trebuchet MS"/>
          <w:lang w:val="ro-RO"/>
        </w:rPr>
      </w:pPr>
    </w:p>
    <w:p w14:paraId="20A360FC" w14:textId="77777777" w:rsidR="0041461A" w:rsidRDefault="0041461A">
      <w:pPr>
        <w:spacing w:after="0"/>
        <w:jc w:val="both"/>
        <w:rPr>
          <w:rFonts w:ascii="Trebuchet MS" w:hAnsi="Trebuchet MS"/>
          <w:b/>
          <w:lang w:val="ro-RO"/>
        </w:rPr>
      </w:pPr>
    </w:p>
    <w:p w14:paraId="36CC6F3A" w14:textId="77777777" w:rsidR="0041461A" w:rsidRDefault="00000000">
      <w:pPr>
        <w:spacing w:after="0"/>
        <w:jc w:val="both"/>
        <w:rPr>
          <w:rFonts w:ascii="Trebuchet MS" w:hAnsi="Trebuchet MS"/>
          <w:b/>
          <w:lang w:val="ro-RO"/>
        </w:rPr>
      </w:pPr>
      <w:r>
        <w:rPr>
          <w:rFonts w:ascii="Trebuchet MS" w:hAnsi="Trebuchet MS"/>
          <w:noProof/>
        </w:rPr>
        <mc:AlternateContent>
          <mc:Choice Requires="wpg">
            <w:drawing>
              <wp:inline distT="0" distB="0" distL="0" distR="0" wp14:anchorId="75D07128" wp14:editId="58920CEE">
                <wp:extent cx="2672265" cy="56070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17"/>
                        <a:stretch/>
                      </pic:blipFill>
                      <pic:spPr bwMode="auto">
                        <a:xfrm>
                          <a:off x="0" y="0"/>
                          <a:ext cx="2675707" cy="56142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210.4pt;height:44.1pt;" stroked="false">
                <v:path textboxrect="0,0,0,0"/>
                <v:imagedata r:id="rId20" o:title=""/>
              </v:shape>
            </w:pict>
          </mc:Fallback>
        </mc:AlternateContent>
      </w:r>
      <w:r>
        <w:rPr>
          <w:rFonts w:ascii="Trebuchet MS" w:hAnsi="Trebuchet MS"/>
          <w:b/>
          <w:lang w:val="ro-RO"/>
        </w:rPr>
        <w:t xml:space="preserve"> sau      </w:t>
      </w:r>
      <w:r>
        <w:rPr>
          <w:rFonts w:ascii="Trebuchet MS" w:hAnsi="Trebuchet MS"/>
          <w:noProof/>
        </w:rPr>
        <mc:AlternateContent>
          <mc:Choice Requires="wpg">
            <w:drawing>
              <wp:inline distT="0" distB="0" distL="0" distR="0" wp14:anchorId="7606FAF9" wp14:editId="04D70D9C">
                <wp:extent cx="2672265" cy="56070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21"/>
                        <a:stretch/>
                      </pic:blipFill>
                      <pic:spPr bwMode="auto">
                        <a:xfrm>
                          <a:off x="0" y="0"/>
                          <a:ext cx="2675339" cy="5613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210.4pt;height:44.1pt;" stroked="false">
                <v:path textboxrect="0,0,0,0"/>
                <v:imagedata r:id="rId22" o:title=""/>
              </v:shape>
            </w:pict>
          </mc:Fallback>
        </mc:AlternateContent>
      </w:r>
    </w:p>
    <w:p w14:paraId="5BD3C914" w14:textId="77777777" w:rsidR="0041461A" w:rsidRDefault="0041461A">
      <w:pPr>
        <w:spacing w:after="0"/>
        <w:jc w:val="both"/>
        <w:rPr>
          <w:rFonts w:ascii="Trebuchet MS" w:hAnsi="Trebuchet MS"/>
          <w:b/>
          <w:lang w:val="ro-RO"/>
        </w:rPr>
      </w:pPr>
    </w:p>
    <w:p w14:paraId="66D5E944" w14:textId="77777777" w:rsidR="0041461A" w:rsidRDefault="00000000">
      <w:pPr>
        <w:pStyle w:val="Heading4"/>
        <w:spacing w:line="276" w:lineRule="auto"/>
        <w:jc w:val="both"/>
        <w:rPr>
          <w:rFonts w:ascii="Trebuchet MS" w:hAnsi="Trebuchet MS"/>
          <w:b w:val="0"/>
          <w:bCs w:val="0"/>
          <w:sz w:val="22"/>
          <w:szCs w:val="22"/>
          <w:lang w:val="ro-RO"/>
        </w:rPr>
      </w:pPr>
      <w:r>
        <w:rPr>
          <w:rFonts w:ascii="Trebuchet MS" w:hAnsi="Trebuchet MS"/>
          <w:sz w:val="22"/>
          <w:szCs w:val="22"/>
          <w:lang w:val="ro-RO"/>
        </w:rPr>
        <w:t xml:space="preserve">Standardele grafice ale emblemei UE </w:t>
      </w:r>
      <w:r>
        <w:rPr>
          <w:rFonts w:ascii="Trebuchet MS" w:hAnsi="Trebuchet MS"/>
          <w:b w:val="0"/>
          <w:bCs w:val="0"/>
          <w:sz w:val="22"/>
          <w:szCs w:val="22"/>
          <w:lang w:val="ro-RO"/>
        </w:rPr>
        <w:t>și definirea culorilor standard</w:t>
      </w:r>
      <w:r>
        <w:rPr>
          <w:rFonts w:ascii="Trebuchet MS" w:hAnsi="Trebuchet MS"/>
          <w:b w:val="0"/>
          <w:bCs w:val="0"/>
          <w:spacing w:val="0"/>
          <w:sz w:val="22"/>
          <w:szCs w:val="22"/>
          <w:lang w:val="ro-RO"/>
        </w:rPr>
        <w:t xml:space="preserve"> </w:t>
      </w:r>
      <w:r>
        <w:rPr>
          <w:rFonts w:ascii="Trebuchet MS" w:hAnsi="Trebuchet MS"/>
          <w:b w:val="0"/>
          <w:bCs w:val="0"/>
          <w:sz w:val="22"/>
          <w:szCs w:val="22"/>
          <w:lang w:val="ro-RO"/>
        </w:rPr>
        <w:t>se regăsesc în anexa IX a Regulamentului (UE) nr. 1060/2021, care este disponibil pe site-ul Comisiei Europene la adresa:</w:t>
      </w:r>
    </w:p>
    <w:p w14:paraId="3762D036" w14:textId="77777777" w:rsidR="0041461A" w:rsidRDefault="00000000">
      <w:pPr>
        <w:pStyle w:val="Heading4"/>
        <w:spacing w:line="276" w:lineRule="auto"/>
        <w:jc w:val="both"/>
        <w:rPr>
          <w:rFonts w:ascii="Trebuchet MS" w:hAnsi="Trebuchet MS"/>
          <w:lang w:val="ro-RO"/>
        </w:rPr>
      </w:pPr>
      <w:hyperlink r:id="rId23" w:history="1">
        <w:r>
          <w:rPr>
            <w:rStyle w:val="Hyperlink"/>
            <w:rFonts w:ascii="Trebuchet MS" w:hAnsi="Trebuchet MS"/>
            <w:b w:val="0"/>
            <w:bCs w:val="0"/>
            <w:sz w:val="22"/>
            <w:szCs w:val="22"/>
            <w:lang w:val="ro-RO"/>
          </w:rPr>
          <w:t>https://eur-lex.europa.eu/legal-content/RO/TXT/?uri=uriserv%3AOJ.L_.2021.231.01.0159.01.RON&amp;toc=OJ%3AL%3A2021%3A231%3AFULL</w:t>
        </w:r>
      </w:hyperlink>
      <w:r>
        <w:rPr>
          <w:rFonts w:ascii="Trebuchet MS" w:hAnsi="Trebuchet MS"/>
          <w:b w:val="0"/>
          <w:bCs w:val="0"/>
          <w:sz w:val="22"/>
          <w:szCs w:val="22"/>
          <w:u w:val="single"/>
          <w:lang w:val="ro-RO"/>
        </w:rPr>
        <w:t xml:space="preserve"> </w:t>
      </w:r>
    </w:p>
    <w:p w14:paraId="64DA80C8" w14:textId="77777777" w:rsidR="0041461A" w:rsidRDefault="00000000">
      <w:pPr>
        <w:spacing w:before="120" w:after="0"/>
        <w:jc w:val="both"/>
        <w:rPr>
          <w:rStyle w:val="Hyperlink"/>
          <w:rFonts w:ascii="Trebuchet MS" w:hAnsi="Trebuchet MS"/>
          <w:spacing w:val="5"/>
          <w:lang w:val="ro-RO"/>
        </w:rPr>
      </w:pPr>
      <w:r>
        <w:rPr>
          <w:rFonts w:ascii="Trebuchet MS" w:hAnsi="Trebuchet MS"/>
          <w:lang w:val="ro-RO"/>
        </w:rPr>
        <w:t xml:space="preserve">Ghidul grafic al drapelului european (emblemă) se găsește accesând link-ul </w:t>
      </w:r>
      <w:r>
        <w:fldChar w:fldCharType="begin"/>
      </w:r>
      <w:r>
        <w:instrText>HYPERLINK "https://european-union.europa.eu/principles-countries-history/symbols/european-flag_ro"</w:instrText>
      </w:r>
      <w:r>
        <w:fldChar w:fldCharType="separate"/>
      </w:r>
      <w:r>
        <w:rPr>
          <w:rStyle w:val="Hyperlink"/>
          <w:rFonts w:ascii="Trebuchet MS" w:hAnsi="Trebuchet MS"/>
          <w:spacing w:val="5"/>
          <w:lang w:val="ro-RO"/>
        </w:rPr>
        <w:t>https://european-union.europa.eu/principles-countries-history/symbols/european-flag_ro</w:t>
      </w:r>
      <w:r>
        <w:rPr>
          <w:rStyle w:val="Hyperlink"/>
          <w:rFonts w:ascii="Trebuchet MS" w:hAnsi="Trebuchet MS"/>
          <w:spacing w:val="5"/>
          <w:lang w:val="ro-RO"/>
        </w:rPr>
        <w:fldChar w:fldCharType="end"/>
      </w:r>
      <w:r>
        <w:rPr>
          <w:rStyle w:val="Hyperlink"/>
          <w:rFonts w:ascii="Trebuchet MS" w:hAnsi="Trebuchet MS"/>
          <w:spacing w:val="5"/>
          <w:lang w:val="ro-RO"/>
        </w:rPr>
        <w:t xml:space="preserve">. </w:t>
      </w:r>
    </w:p>
    <w:p w14:paraId="2D8B5857" w14:textId="77777777" w:rsidR="0041461A" w:rsidRDefault="0041461A">
      <w:pPr>
        <w:spacing w:after="0"/>
        <w:jc w:val="both"/>
        <w:rPr>
          <w:rFonts w:ascii="Trebuchet MS" w:hAnsi="Trebuchet MS"/>
          <w:b/>
          <w:sz w:val="24"/>
          <w:szCs w:val="24"/>
          <w:lang w:val="ro-RO"/>
        </w:rPr>
      </w:pPr>
    </w:p>
    <w:p w14:paraId="06467FE6" w14:textId="77777777" w:rsidR="0041461A" w:rsidRDefault="00000000">
      <w:pPr>
        <w:spacing w:after="0"/>
        <w:jc w:val="both"/>
        <w:rPr>
          <w:rFonts w:ascii="Trebuchet MS" w:hAnsi="Trebuchet MS"/>
          <w:b/>
          <w:sz w:val="24"/>
          <w:szCs w:val="24"/>
          <w:lang w:val="ro-RO"/>
        </w:rPr>
      </w:pPr>
      <w:r>
        <w:rPr>
          <w:rFonts w:ascii="Trebuchet MS" w:hAnsi="Trebuchet MS"/>
          <w:b/>
          <w:sz w:val="24"/>
          <w:szCs w:val="24"/>
          <w:lang w:val="ro-RO"/>
        </w:rPr>
        <w:t>Corespondența culorilor pe internet</w:t>
      </w:r>
    </w:p>
    <w:p w14:paraId="59A56029" w14:textId="77777777" w:rsidR="0041461A" w:rsidRDefault="00000000">
      <w:pPr>
        <w:spacing w:after="0"/>
        <w:jc w:val="both"/>
        <w:rPr>
          <w:rFonts w:ascii="Trebuchet MS" w:hAnsi="Trebuchet MS"/>
          <w:lang w:val="ro-RO"/>
        </w:rPr>
      </w:pPr>
      <w:r>
        <w:rPr>
          <w:rFonts w:ascii="Trebuchet MS" w:hAnsi="Trebuchet MS"/>
          <w:lang w:val="ro-RO"/>
        </w:rPr>
        <w:t>În paleta web, PANTONE REFLEX BLUE corespunde culorii RGB: 0/51/153 (hexazecimal: 003399), iar PANTONE YELLOW corespunde culorii RGB: 255/204/0 (hexadecimal: FFCC00).</w:t>
      </w:r>
    </w:p>
    <w:p w14:paraId="3866FB48" w14:textId="77777777" w:rsidR="0041461A" w:rsidRDefault="0041461A">
      <w:pPr>
        <w:spacing w:after="0"/>
        <w:jc w:val="both"/>
        <w:rPr>
          <w:rFonts w:ascii="Trebuchet MS" w:hAnsi="Trebuchet MS"/>
          <w:b/>
          <w:sz w:val="24"/>
          <w:szCs w:val="24"/>
          <w:lang w:val="ro-RO"/>
        </w:rPr>
      </w:pPr>
    </w:p>
    <w:p w14:paraId="61C2D2B2" w14:textId="77777777" w:rsidR="0041461A" w:rsidRDefault="00000000">
      <w:pPr>
        <w:spacing w:after="0"/>
        <w:jc w:val="both"/>
        <w:rPr>
          <w:rFonts w:ascii="Trebuchet MS" w:hAnsi="Trebuchet MS"/>
          <w:b/>
          <w:sz w:val="24"/>
          <w:szCs w:val="24"/>
          <w:lang w:val="ro-RO"/>
        </w:rPr>
      </w:pPr>
      <w:r>
        <w:rPr>
          <w:rFonts w:ascii="Trebuchet MS" w:hAnsi="Trebuchet MS"/>
          <w:b/>
          <w:sz w:val="24"/>
          <w:szCs w:val="24"/>
          <w:lang w:val="ro-RO"/>
        </w:rPr>
        <w:t>Procesul de reproducere monocromă (alb negru/alb albastru)</w:t>
      </w:r>
    </w:p>
    <w:p w14:paraId="0A19D2D4" w14:textId="77777777" w:rsidR="0041461A" w:rsidRDefault="00000000">
      <w:pPr>
        <w:spacing w:before="120" w:after="0"/>
        <w:jc w:val="both"/>
        <w:rPr>
          <w:rFonts w:ascii="Trebuchet MS" w:hAnsi="Trebuchet MS"/>
          <w:lang w:val="ro-RO"/>
        </w:rPr>
      </w:pPr>
      <w:r>
        <w:rPr>
          <w:rFonts w:ascii="Trebuchet MS" w:hAnsi="Trebuchet MS"/>
          <w:lang w:val="ro-RO"/>
        </w:rPr>
        <w:t>Se folosește culoarea neagră, cu care se trasează conturul dreptunghiului și se imprimă stelele cu negru pe fond alb.</w:t>
      </w:r>
    </w:p>
    <w:p w14:paraId="1BB9D287" w14:textId="77777777" w:rsidR="0041461A" w:rsidRDefault="00000000">
      <w:pPr>
        <w:spacing w:before="120" w:after="0"/>
        <w:jc w:val="both"/>
        <w:rPr>
          <w:rFonts w:ascii="Trebuchet MS" w:hAnsi="Trebuchet MS"/>
          <w:lang w:val="ro-RO"/>
        </w:rPr>
      </w:pPr>
      <w:r>
        <w:rPr>
          <w:rFonts w:ascii="Trebuchet MS" w:hAnsi="Trebuchet MS"/>
          <w:lang w:val="ro-RO"/>
        </w:rPr>
        <w:t>Se folosește albastru (Reflex Blue) în proporție de 100 % pentru a crea fondul, cu stelele reproduse în negativ pe alb.</w:t>
      </w:r>
    </w:p>
    <w:p w14:paraId="42CE51C5" w14:textId="77777777" w:rsidR="0041461A" w:rsidRDefault="0041461A">
      <w:pPr>
        <w:spacing w:after="0"/>
        <w:jc w:val="both"/>
        <w:rPr>
          <w:rFonts w:ascii="Trebuchet MS" w:hAnsi="Trebuchet MS"/>
          <w:b/>
          <w:sz w:val="24"/>
          <w:szCs w:val="24"/>
          <w:lang w:val="ro-RO"/>
        </w:rPr>
      </w:pPr>
    </w:p>
    <w:p w14:paraId="0023CC69" w14:textId="77777777" w:rsidR="0041461A" w:rsidRDefault="00000000">
      <w:pPr>
        <w:spacing w:after="0"/>
        <w:jc w:val="both"/>
        <w:rPr>
          <w:rFonts w:ascii="Trebuchet MS" w:hAnsi="Trebuchet MS"/>
          <w:sz w:val="24"/>
          <w:szCs w:val="24"/>
          <w:lang w:val="ro-RO"/>
        </w:rPr>
      </w:pPr>
      <w:r>
        <w:rPr>
          <w:rFonts w:ascii="Trebuchet MS" w:hAnsi="Trebuchet MS"/>
          <w:b/>
          <w:sz w:val="24"/>
          <w:szCs w:val="24"/>
          <w:lang w:val="ro-RO"/>
        </w:rPr>
        <w:t>Reproducere pe fond colorat</w:t>
      </w:r>
    </w:p>
    <w:p w14:paraId="78658373" w14:textId="77777777" w:rsidR="0041461A" w:rsidRDefault="00000000">
      <w:pPr>
        <w:spacing w:before="120" w:after="0"/>
        <w:jc w:val="both"/>
        <w:rPr>
          <w:rFonts w:ascii="Trebuchet MS" w:hAnsi="Trebuchet MS"/>
          <w:lang w:val="ro-RO"/>
        </w:rPr>
      </w:pPr>
      <w:r>
        <w:rPr>
          <w:rFonts w:ascii="Trebuchet MS" w:hAnsi="Trebuchet MS"/>
          <w:lang w:val="ro-RO"/>
        </w:rPr>
        <w:t>În acest caz trebuie asigurat un contrast suficient între emblema UE și fundal. În cazul în care fundalul colorat nu poate fi evitat, emblema UE însoțită obligatoriu de declarația de finanțare se va amplasa în interiorul unui dreptunghi cu lățimea egală cu 1/25 din lungime, iar pe conturul acestuia se va desena o margine albă.</w:t>
      </w:r>
    </w:p>
    <w:p w14:paraId="6970D288" w14:textId="77777777" w:rsidR="0041461A" w:rsidRDefault="00000000">
      <w:pPr>
        <w:spacing w:before="120" w:after="0"/>
        <w:jc w:val="both"/>
        <w:rPr>
          <w:rFonts w:ascii="Trebuchet MS" w:hAnsi="Trebuchet MS"/>
          <w:lang w:val="ro-RO"/>
        </w:rPr>
      </w:pPr>
      <w:bookmarkStart w:id="10" w:name="_Toc475712093"/>
      <w:r>
        <w:rPr>
          <w:rFonts w:ascii="Trebuchet MS" w:hAnsi="Trebuchet MS"/>
          <w:lang w:val="ro-RO"/>
        </w:rPr>
        <w:t>În cazul în care emblema UE însoțită obligatoriu de declarația de finanțare, este afișată pe un site web, aceasta trebuie să fie plasată într-o poziție evidentă, în interiorul zonei de afișaj a unui dispozitiv digital, astfel încât să fie vizibilă fără ca utilizatorul să deruleze pagina în jos.</w:t>
      </w:r>
    </w:p>
    <w:p w14:paraId="28498818" w14:textId="77777777" w:rsidR="0041461A" w:rsidRDefault="00000000">
      <w:pPr>
        <w:spacing w:before="120" w:after="0"/>
        <w:jc w:val="both"/>
        <w:rPr>
          <w:rFonts w:ascii="Trebuchet MS" w:hAnsi="Trebuchet MS"/>
          <w:lang w:val="ro-RO"/>
        </w:rPr>
      </w:pPr>
      <w:r>
        <w:rPr>
          <w:rFonts w:ascii="Trebuchet MS" w:hAnsi="Trebuchet MS"/>
          <w:lang w:val="ro-RO"/>
        </w:rPr>
        <w:t>Este de preferat ca emblema UE să fie utilizată în culori ori de câte ori este posibil, iar versiunea monocromatică poate fi utilizată numai în cazuri justificate.</w:t>
      </w:r>
    </w:p>
    <w:p w14:paraId="27F6CEA5" w14:textId="77777777" w:rsidR="0041461A" w:rsidRDefault="0041461A">
      <w:pPr>
        <w:rPr>
          <w:lang w:val="ro-RO"/>
        </w:rPr>
      </w:pPr>
    </w:p>
    <w:p w14:paraId="4262662F" w14:textId="77777777" w:rsidR="0041461A" w:rsidRDefault="00000000">
      <w:pPr>
        <w:pStyle w:val="Heading3"/>
        <w:spacing w:before="0" w:line="276" w:lineRule="auto"/>
        <w:rPr>
          <w:rFonts w:ascii="Trebuchet MS" w:hAnsi="Trebuchet MS"/>
          <w:lang w:val="ro-RO"/>
        </w:rPr>
      </w:pPr>
      <w:r>
        <w:rPr>
          <w:rFonts w:ascii="Trebuchet MS" w:hAnsi="Trebuchet MS"/>
          <w:lang w:val="ro-RO"/>
        </w:rPr>
        <w:t>Sigla Guvernului României</w:t>
      </w:r>
      <w:bookmarkEnd w:id="10"/>
    </w:p>
    <w:p w14:paraId="53F6F589" w14:textId="77777777" w:rsidR="0041461A" w:rsidRDefault="00000000">
      <w:pPr>
        <w:spacing w:before="120" w:after="0"/>
        <w:jc w:val="both"/>
        <w:rPr>
          <w:rFonts w:ascii="Trebuchet MS" w:hAnsi="Trebuchet MS"/>
          <w:lang w:val="ro-RO"/>
        </w:rPr>
      </w:pPr>
      <w:r>
        <w:rPr>
          <w:rFonts w:ascii="Trebuchet MS" w:hAnsi="Trebuchet MS"/>
          <w:lang w:val="ro-RO"/>
        </w:rPr>
        <w:t xml:space="preserve">Guvernul României finanțează toate programele și majoritatea proiectelor cofinanțate de UE. Prin urmare, sigla Guvernului României face parte din setul obligatoriu de elemente </w:t>
      </w:r>
      <w:r>
        <w:rPr>
          <w:rFonts w:ascii="Trebuchet MS" w:hAnsi="Trebuchet MS"/>
          <w:lang w:val="ro-RO"/>
        </w:rPr>
        <w:lastRenderedPageBreak/>
        <w:t>grafice și va fi prezentă pe toate materialele de comunicare ale acestor programe si proiecte, cu excepția prevăzută la Atenționarea de la pct.2 pag.4.</w:t>
      </w:r>
    </w:p>
    <w:p w14:paraId="44366827" w14:textId="77777777" w:rsidR="0041461A" w:rsidRDefault="00000000">
      <w:pPr>
        <w:spacing w:before="120" w:after="0"/>
        <w:jc w:val="both"/>
        <w:rPr>
          <w:rFonts w:ascii="Trebuchet MS" w:hAnsi="Trebuchet MS"/>
          <w:lang w:val="ro-RO"/>
        </w:rPr>
      </w:pPr>
      <w:r>
        <w:rPr>
          <w:rFonts w:ascii="Trebuchet MS" w:hAnsi="Trebuchet MS"/>
          <w:lang w:val="ro-RO"/>
        </w:rPr>
        <w:t xml:space="preserve">Sigla Guvernului României este singurul element care poate fi folosit în comunicarea vizuală care implică Guvernul, orice alt element sau combinație de elemente nefind permise. </w:t>
      </w:r>
    </w:p>
    <w:p w14:paraId="764682C5" w14:textId="77777777" w:rsidR="0041461A" w:rsidRDefault="00000000">
      <w:pPr>
        <w:spacing w:before="120" w:after="0"/>
        <w:jc w:val="both"/>
        <w:rPr>
          <w:rFonts w:ascii="Trebuchet MS" w:hAnsi="Trebuchet MS"/>
          <w:lang w:val="ro-RO"/>
        </w:rPr>
      </w:pPr>
      <w:r>
        <w:rPr>
          <w:rFonts w:ascii="Trebuchet MS" w:hAnsi="Trebuchet MS"/>
          <w:b/>
          <w:bCs/>
          <w:color w:val="FF0000"/>
          <w:lang w:val="ro-RO"/>
        </w:rPr>
        <w:t>Sigla corectă a Guvernului României conține acvila cu coroană</w:t>
      </w:r>
      <w:r>
        <w:rPr>
          <w:rFonts w:ascii="Trebuchet MS" w:hAnsi="Trebuchet MS"/>
          <w:lang w:val="ro-RO"/>
        </w:rPr>
        <w:t xml:space="preserve">. Culorile principale care sunt acceptate pentru fundalul siglei sunt menționate în continuare. </w:t>
      </w:r>
    </w:p>
    <w:p w14:paraId="0A13C145" w14:textId="77777777" w:rsidR="0041461A" w:rsidRDefault="00000000">
      <w:pPr>
        <w:spacing w:before="120" w:after="0"/>
        <w:jc w:val="both"/>
        <w:rPr>
          <w:rFonts w:ascii="Trebuchet MS" w:hAnsi="Trebuchet MS"/>
          <w:lang w:val="ro-RO"/>
        </w:rPr>
      </w:pPr>
      <w:r>
        <w:rPr>
          <w:rFonts w:ascii="Trebuchet MS" w:hAnsi="Trebuchet MS"/>
          <w:lang w:val="ro-RO"/>
        </w:rPr>
        <w:t>Sigla Guvernului României folosește într-un format ușor de identificat și utilizat elementul principal al stemei României în jurul căruia este dispus textul „Guvernul României” încadrat de cercuri concentrice.</w:t>
      </w:r>
    </w:p>
    <w:p w14:paraId="32EA37BA" w14:textId="77777777" w:rsidR="0041461A" w:rsidRDefault="00000000">
      <w:pPr>
        <w:pStyle w:val="Caption"/>
        <w:rPr>
          <w:rFonts w:ascii="Trebuchet MS" w:hAnsi="Trebuchet MS"/>
          <w:sz w:val="24"/>
          <w:szCs w:val="24"/>
          <w:lang w:val="ro-RO"/>
        </w:rPr>
      </w:pPr>
      <w:r>
        <w:rPr>
          <w:rFonts w:ascii="Trebuchet MS" w:hAnsi="Trebuchet MS"/>
          <w:lang w:val="ro-RO"/>
        </w:rPr>
        <w:t>Figura 1. Sigla Guvernului României formate acceptate</w:t>
      </w:r>
    </w:p>
    <w:p w14:paraId="5E68B53B" w14:textId="77777777" w:rsidR="0041461A" w:rsidRDefault="00000000">
      <w:pPr>
        <w:spacing w:before="120" w:after="0"/>
        <w:jc w:val="both"/>
        <w:rPr>
          <w:rFonts w:ascii="Trebuchet MS" w:hAnsi="Trebuchet MS"/>
          <w:sz w:val="24"/>
          <w:szCs w:val="24"/>
          <w:lang w:val="ro-RO"/>
        </w:rPr>
      </w:pPr>
      <w:r>
        <w:rPr>
          <w:rFonts w:ascii="Trebuchet MS" w:hAnsi="Trebuchet MS"/>
          <w:noProof/>
          <w:sz w:val="24"/>
          <w:szCs w:val="24"/>
          <w:lang w:val="ro-RO" w:eastAsia="ro-RO"/>
        </w:rPr>
        <mc:AlternateContent>
          <mc:Choice Requires="wpg">
            <w:drawing>
              <wp:inline distT="0" distB="0" distL="0" distR="0" wp14:anchorId="4931C38E" wp14:editId="15280D08">
                <wp:extent cx="3914775" cy="1262831"/>
                <wp:effectExtent l="19050" t="0" r="9525"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pic:cNvPicPr>
                      </pic:nvPicPr>
                      <pic:blipFill>
                        <a:blip r:embed="rId24"/>
                        <a:stretch/>
                      </pic:blipFill>
                      <pic:spPr bwMode="auto">
                        <a:xfrm>
                          <a:off x="0" y="0"/>
                          <a:ext cx="3914775" cy="126283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308.2pt;height:99.4pt;">
                <v:path textboxrect="0,0,0,0"/>
                <v:imagedata r:id="rId26" o:title=""/>
              </v:shape>
            </w:pict>
          </mc:Fallback>
        </mc:AlternateContent>
      </w:r>
    </w:p>
    <w:tbl>
      <w:tblPr>
        <w:tblStyle w:val="TableGrid"/>
        <w:tblW w:w="995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5175"/>
      </w:tblGrid>
      <w:tr w:rsidR="0041461A" w14:paraId="3DFD3BE2" w14:textId="77777777">
        <w:tc>
          <w:tcPr>
            <w:tcW w:w="4782" w:type="dxa"/>
          </w:tcPr>
          <w:p w14:paraId="71FD9064" w14:textId="77777777" w:rsidR="0041461A" w:rsidRDefault="00000000">
            <w:pPr>
              <w:spacing w:before="120" w:after="0"/>
              <w:jc w:val="center"/>
              <w:rPr>
                <w:rFonts w:ascii="Trebuchet MS" w:hAnsi="Trebuchet MS"/>
                <w:b/>
                <w:lang w:val="ro-RO"/>
              </w:rPr>
            </w:pPr>
            <w:r>
              <w:rPr>
                <w:rFonts w:ascii="Trebuchet MS" w:hAnsi="Trebuchet MS"/>
                <w:b/>
                <w:lang w:val="ro-RO"/>
              </w:rPr>
              <w:t>culori principale</w:t>
            </w:r>
          </w:p>
        </w:tc>
        <w:tc>
          <w:tcPr>
            <w:tcW w:w="5175" w:type="dxa"/>
          </w:tcPr>
          <w:p w14:paraId="2799451D" w14:textId="77777777" w:rsidR="0041461A" w:rsidRDefault="00000000">
            <w:pPr>
              <w:spacing w:before="120" w:after="0"/>
              <w:jc w:val="center"/>
              <w:rPr>
                <w:rFonts w:ascii="Trebuchet MS" w:hAnsi="Trebuchet MS"/>
                <w:b/>
                <w:lang w:val="ro-RO"/>
              </w:rPr>
            </w:pPr>
            <w:r>
              <w:rPr>
                <w:rFonts w:ascii="Trebuchet MS" w:hAnsi="Trebuchet MS"/>
                <w:b/>
                <w:lang w:val="ro-RO"/>
              </w:rPr>
              <w:t>culori secundare</w:t>
            </w:r>
          </w:p>
        </w:tc>
      </w:tr>
      <w:tr w:rsidR="0041461A" w14:paraId="5561C7F8" w14:textId="77777777">
        <w:tc>
          <w:tcPr>
            <w:tcW w:w="4782" w:type="dxa"/>
          </w:tcPr>
          <w:p w14:paraId="36EF187B" w14:textId="77777777" w:rsidR="0041461A" w:rsidRDefault="00000000">
            <w:pPr>
              <w:spacing w:before="120" w:after="0"/>
              <w:ind w:left="360"/>
              <w:jc w:val="both"/>
              <w:rPr>
                <w:rFonts w:ascii="Trebuchet MS" w:hAnsi="Trebuchet MS"/>
                <w:lang w:val="ro-RO"/>
              </w:rPr>
            </w:pPr>
            <w:r>
              <w:rPr>
                <w:rFonts w:ascii="Trebuchet MS" w:hAnsi="Trebuchet MS"/>
                <w:lang w:val="ro-RO"/>
              </w:rPr>
              <w:t>PANTONE 280C CMYK: 100-72-0-18, RGB: 0-73-144;</w:t>
            </w:r>
          </w:p>
          <w:p w14:paraId="0D8AF630" w14:textId="77777777" w:rsidR="0041461A" w:rsidRDefault="00000000">
            <w:pPr>
              <w:spacing w:before="120" w:after="0"/>
              <w:ind w:left="360"/>
              <w:jc w:val="both"/>
              <w:rPr>
                <w:rFonts w:ascii="Trebuchet MS" w:hAnsi="Trebuchet MS"/>
                <w:lang w:val="ro-RO"/>
              </w:rPr>
            </w:pPr>
            <w:r>
              <w:rPr>
                <w:rFonts w:ascii="Trebuchet MS" w:hAnsi="Trebuchet MS"/>
                <w:lang w:val="ro-RO"/>
              </w:rPr>
              <w:t>80% BLACK CMYK 0-0-0-80, RGB: 88-89-91;</w:t>
            </w:r>
          </w:p>
          <w:p w14:paraId="27133833" w14:textId="77777777" w:rsidR="0041461A" w:rsidRDefault="00000000">
            <w:pPr>
              <w:spacing w:before="120" w:after="0"/>
              <w:ind w:left="360"/>
              <w:jc w:val="both"/>
              <w:rPr>
                <w:rFonts w:ascii="Trebuchet MS" w:hAnsi="Trebuchet MS"/>
                <w:lang w:val="ro-RO"/>
              </w:rPr>
            </w:pPr>
            <w:r>
              <w:rPr>
                <w:rFonts w:ascii="Trebuchet MS" w:hAnsi="Trebuchet MS"/>
                <w:lang w:val="ro-RO"/>
              </w:rPr>
              <w:t>100% BLACK: CMYK: 0-0-0-100, RGB: 0-0-0.</w:t>
            </w:r>
          </w:p>
        </w:tc>
        <w:tc>
          <w:tcPr>
            <w:tcW w:w="5175" w:type="dxa"/>
          </w:tcPr>
          <w:p w14:paraId="275FCF2D" w14:textId="77777777" w:rsidR="0041461A" w:rsidRDefault="00000000">
            <w:pPr>
              <w:spacing w:before="120" w:after="0"/>
              <w:ind w:left="360"/>
              <w:jc w:val="both"/>
              <w:rPr>
                <w:rFonts w:ascii="Trebuchet MS" w:hAnsi="Trebuchet MS"/>
                <w:lang w:val="ro-RO"/>
              </w:rPr>
            </w:pPr>
            <w:r>
              <w:rPr>
                <w:rFonts w:ascii="Trebuchet MS" w:hAnsi="Trebuchet MS"/>
                <w:lang w:val="ro-RO"/>
              </w:rPr>
              <w:t>PANTONE 300C CMYK: 100-44-0-0, RGB: 0-121-193</w:t>
            </w:r>
          </w:p>
          <w:p w14:paraId="219BB23D" w14:textId="77777777" w:rsidR="0041461A" w:rsidRDefault="00000000">
            <w:pPr>
              <w:spacing w:before="120" w:after="0"/>
              <w:ind w:left="360"/>
              <w:jc w:val="both"/>
              <w:rPr>
                <w:rFonts w:ascii="Trebuchet MS" w:hAnsi="Trebuchet MS"/>
                <w:lang w:val="ro-RO"/>
              </w:rPr>
            </w:pPr>
            <w:r>
              <w:rPr>
                <w:rFonts w:ascii="Trebuchet MS" w:hAnsi="Trebuchet MS"/>
                <w:lang w:val="ro-RO"/>
              </w:rPr>
              <w:t>20% BLACK CMYK 0-0-0-20, RGB: 209-211-212;</w:t>
            </w:r>
          </w:p>
          <w:p w14:paraId="6D118D2C" w14:textId="77777777" w:rsidR="0041461A" w:rsidRDefault="00000000">
            <w:pPr>
              <w:spacing w:before="120" w:after="0"/>
              <w:ind w:left="360"/>
              <w:jc w:val="both"/>
              <w:rPr>
                <w:rFonts w:ascii="Trebuchet MS" w:hAnsi="Trebuchet MS"/>
                <w:lang w:val="ro-RO"/>
              </w:rPr>
            </w:pPr>
            <w:r>
              <w:rPr>
                <w:rFonts w:ascii="Trebuchet MS" w:hAnsi="Trebuchet MS"/>
                <w:lang w:val="ro-RO"/>
              </w:rPr>
              <w:t>WHITE: CMYK: 0-0-0-0, RGB: 255-255-255.</w:t>
            </w:r>
          </w:p>
        </w:tc>
      </w:tr>
      <w:tr w:rsidR="0041461A" w14:paraId="0169489A" w14:textId="77777777">
        <w:tc>
          <w:tcPr>
            <w:tcW w:w="9957" w:type="dxa"/>
            <w:gridSpan w:val="2"/>
          </w:tcPr>
          <w:p w14:paraId="23416005" w14:textId="77777777" w:rsidR="0041461A" w:rsidRDefault="00000000">
            <w:pPr>
              <w:keepNext/>
              <w:spacing w:before="120" w:after="0"/>
              <w:jc w:val="center"/>
              <w:rPr>
                <w:rFonts w:ascii="Trebuchet MS" w:hAnsi="Trebuchet MS"/>
                <w:lang w:val="ro-RO"/>
              </w:rPr>
            </w:pPr>
            <w:r>
              <w:rPr>
                <w:rFonts w:ascii="Trebuchet MS" w:hAnsi="Trebuchet MS"/>
                <w:noProof/>
                <w:sz w:val="24"/>
                <w:szCs w:val="24"/>
                <w:lang w:val="ro-RO" w:eastAsia="ro-RO"/>
              </w:rPr>
              <mc:AlternateContent>
                <mc:Choice Requires="wpg">
                  <w:drawing>
                    <wp:inline distT="0" distB="0" distL="0" distR="0" wp14:anchorId="3C88BBB5" wp14:editId="6495D363">
                      <wp:extent cx="4032980" cy="3381375"/>
                      <wp:effectExtent l="0" t="0" r="571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pic:cNvPicPr>
                            </pic:nvPicPr>
                            <pic:blipFill>
                              <a:blip r:embed="rId27"/>
                              <a:stretch/>
                            </pic:blipFill>
                            <pic:spPr bwMode="auto">
                              <a:xfrm>
                                <a:off x="0" y="0"/>
                                <a:ext cx="4039872" cy="3387154"/>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317.6pt;height:266.2pt;" strokeweight="0.75pt">
                      <v:path textboxrect="0,0,0,0"/>
                      <v:imagedata r:id="rId28" o:title=""/>
                    </v:shape>
                  </w:pict>
                </mc:Fallback>
              </mc:AlternateContent>
            </w:r>
          </w:p>
          <w:p w14:paraId="1E0D5B03" w14:textId="77777777" w:rsidR="0041461A" w:rsidRDefault="0041461A">
            <w:pPr>
              <w:pStyle w:val="Caption"/>
              <w:spacing w:before="120" w:after="0"/>
              <w:rPr>
                <w:rFonts w:ascii="Trebuchet MS" w:hAnsi="Trebuchet MS"/>
                <w:sz w:val="24"/>
                <w:szCs w:val="24"/>
                <w:lang w:val="ro-RO"/>
              </w:rPr>
            </w:pPr>
          </w:p>
        </w:tc>
      </w:tr>
    </w:tbl>
    <w:p w14:paraId="3F12EC80" w14:textId="77777777" w:rsidR="0041461A" w:rsidRDefault="00000000">
      <w:pPr>
        <w:spacing w:before="120" w:after="0"/>
        <w:jc w:val="both"/>
        <w:rPr>
          <w:rFonts w:ascii="Trebuchet MS" w:hAnsi="Trebuchet MS"/>
          <w:lang w:val="ro-RO"/>
        </w:rPr>
      </w:pPr>
      <w:r>
        <w:rPr>
          <w:rFonts w:ascii="Trebuchet MS" w:hAnsi="Trebuchet MS"/>
          <w:b/>
          <w:bCs/>
          <w:color w:val="2E74B5"/>
          <w:sz w:val="16"/>
          <w:szCs w:val="16"/>
          <w:lang w:val="ro-RO"/>
        </w:rPr>
        <w:t>Figura 2. Culori principale și culori secundare în sigla Guvernului României</w:t>
      </w:r>
    </w:p>
    <w:p w14:paraId="5407B8F3" w14:textId="77777777" w:rsidR="00B93BFE" w:rsidRDefault="00B93BFE">
      <w:pPr>
        <w:spacing w:before="120" w:after="0"/>
        <w:jc w:val="both"/>
        <w:rPr>
          <w:rFonts w:ascii="Trebuchet MS" w:hAnsi="Trebuchet MS"/>
          <w:lang w:val="ro-RO"/>
        </w:rPr>
      </w:pPr>
    </w:p>
    <w:p w14:paraId="474F2E66" w14:textId="77777777" w:rsidR="0041461A" w:rsidRDefault="00000000">
      <w:pPr>
        <w:spacing w:before="120" w:after="0"/>
        <w:jc w:val="both"/>
        <w:rPr>
          <w:rFonts w:ascii="Trebuchet MS" w:hAnsi="Trebuchet MS"/>
          <w:lang w:val="ro-RO" w:eastAsia="ro-RO"/>
        </w:rPr>
      </w:pPr>
      <w:r>
        <w:rPr>
          <w:rFonts w:ascii="Trebuchet MS" w:hAnsi="Trebuchet MS"/>
          <w:lang w:val="ro-RO"/>
        </w:rPr>
        <w:lastRenderedPageBreak/>
        <w:t>Culorile secundare vor fi folosite pentru elementele grafice adiacente.</w:t>
      </w:r>
    </w:p>
    <w:p w14:paraId="43B3DD04" w14:textId="77777777" w:rsidR="0041461A" w:rsidRDefault="00000000">
      <w:pPr>
        <w:spacing w:before="120" w:after="0"/>
        <w:jc w:val="both"/>
        <w:rPr>
          <w:rFonts w:ascii="Trebuchet MS" w:hAnsi="Trebuchet MS"/>
          <w:lang w:val="ro-RO"/>
        </w:rPr>
      </w:pPr>
      <w:r>
        <w:rPr>
          <w:rFonts w:ascii="Trebuchet MS" w:hAnsi="Trebuchet MS"/>
          <w:lang w:val="ro-RO"/>
        </w:rPr>
        <w:t>Sigla Guvernului României este construită pentru a fi folosită în același format atât pe fond deschis, cât și pe fond închis la culoare.</w:t>
      </w:r>
    </w:p>
    <w:p w14:paraId="6632B3C0" w14:textId="77777777" w:rsidR="0041461A" w:rsidRDefault="00000000" w:rsidP="00B93BFE">
      <w:pPr>
        <w:spacing w:after="0"/>
        <w:jc w:val="both"/>
        <w:rPr>
          <w:rFonts w:ascii="Trebuchet MS" w:hAnsi="Trebuchet MS"/>
          <w:lang w:val="ro-RO"/>
        </w:rPr>
      </w:pPr>
      <w:r>
        <w:rPr>
          <w:rFonts w:ascii="Trebuchet MS" w:hAnsi="Trebuchet MS"/>
          <w:lang w:val="ro-RO"/>
        </w:rPr>
        <w:t>Elementele interioare ale siglei vor fi întotdeauna albe. În cazul variantei monocrome, se va utiliza fie culoarea Pantone Reflex Blue, fie varianta alb-negru. Se recomandă plasarea siglei pe un fundal alb, după cum urmează:</w:t>
      </w:r>
    </w:p>
    <w:p w14:paraId="4226A9A9" w14:textId="77777777" w:rsidR="0041461A" w:rsidRDefault="0041461A" w:rsidP="00B93BFE">
      <w:pPr>
        <w:spacing w:after="0"/>
        <w:jc w:val="both"/>
        <w:rPr>
          <w:rFonts w:ascii="Trebuchet MS" w:hAnsi="Trebuchet MS"/>
          <w:sz w:val="24"/>
          <w:szCs w:val="24"/>
          <w:lang w:val="ro-RO"/>
        </w:rPr>
      </w:pPr>
    </w:p>
    <w:p w14:paraId="60479B39" w14:textId="77777777" w:rsidR="0041461A" w:rsidRDefault="00000000">
      <w:pPr>
        <w:pStyle w:val="Caption"/>
        <w:spacing w:before="120" w:after="0"/>
        <w:rPr>
          <w:rFonts w:ascii="Trebuchet MS" w:hAnsi="Trebuchet MS"/>
          <w:lang w:val="ro-RO"/>
        </w:rPr>
      </w:pPr>
      <w:r>
        <w:rPr>
          <w:rFonts w:ascii="Trebuchet MS" w:hAnsi="Trebuchet MS"/>
          <w:lang w:val="ro-RO"/>
        </w:rPr>
        <w:t>Figura 3 Sigla Guvernului României – alb-negru</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5245"/>
      </w:tblGrid>
      <w:tr w:rsidR="0041461A" w14:paraId="277DC9F7" w14:textId="77777777" w:rsidTr="00B93BFE">
        <w:tc>
          <w:tcPr>
            <w:tcW w:w="4219" w:type="dxa"/>
            <w:vAlign w:val="center"/>
          </w:tcPr>
          <w:p w14:paraId="361AC9F3" w14:textId="77777777" w:rsidR="0041461A" w:rsidRDefault="00000000">
            <w:pPr>
              <w:spacing w:before="120" w:after="0"/>
              <w:ind w:left="-247"/>
              <w:jc w:val="center"/>
              <w:rPr>
                <w:rFonts w:ascii="Trebuchet MS" w:hAnsi="Trebuchet MS"/>
                <w:sz w:val="24"/>
                <w:szCs w:val="24"/>
                <w:lang w:val="ro-RO"/>
              </w:rPr>
            </w:pPr>
            <w:r>
              <w:rPr>
                <w:rFonts w:ascii="Trebuchet MS" w:hAnsi="Trebuchet MS"/>
                <w:lang w:val="ro-RO"/>
              </w:rPr>
              <w:pict w14:anchorId="62DB6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Pr>
                <w:rFonts w:ascii="Trebuchet MS" w:hAnsi="Trebuchet MS"/>
                <w:lang w:val="ro-RO"/>
              </w:rPr>
              <w:object w:dxaOrig="12703" w:dyaOrig="7651" w14:anchorId="15D1552A">
                <v:shape id="_x0000_i1025" type="#_x0000_t75" style="width:174pt;height:104.25pt;mso-wrap-distance-left:0;mso-wrap-distance-top:0;mso-wrap-distance-right:0;mso-wrap-distance-bottom:0" o:ole="">
                  <v:imagedata r:id="rId29" o:title=""/>
                  <v:path textboxrect="0,0,0,0"/>
                </v:shape>
                <o:OLEObject Type="Embed" ProgID="PBrush" ShapeID="_x0000_i1025" DrawAspect="Content" ObjectID="_1759842313" r:id="rId30"/>
              </w:object>
            </w:r>
          </w:p>
          <w:p w14:paraId="3CC24CDD" w14:textId="77777777" w:rsidR="0041461A" w:rsidRDefault="0041461A" w:rsidP="00B93BFE">
            <w:pPr>
              <w:spacing w:after="0"/>
              <w:jc w:val="center"/>
              <w:rPr>
                <w:rFonts w:ascii="Trebuchet MS" w:hAnsi="Trebuchet MS"/>
                <w:sz w:val="24"/>
                <w:szCs w:val="24"/>
                <w:highlight w:val="yellow"/>
                <w:lang w:val="ro-RO"/>
              </w:rPr>
            </w:pPr>
          </w:p>
        </w:tc>
        <w:tc>
          <w:tcPr>
            <w:tcW w:w="5245" w:type="dxa"/>
          </w:tcPr>
          <w:p w14:paraId="050B8F1C" w14:textId="77777777" w:rsidR="0041461A" w:rsidRDefault="0041461A">
            <w:pPr>
              <w:spacing w:before="120" w:after="0"/>
              <w:jc w:val="both"/>
              <w:rPr>
                <w:rFonts w:ascii="Trebuchet MS" w:hAnsi="Trebuchet MS"/>
                <w:sz w:val="24"/>
                <w:szCs w:val="24"/>
                <w:highlight w:val="yellow"/>
                <w:lang w:val="ro-RO"/>
              </w:rPr>
            </w:pPr>
          </w:p>
        </w:tc>
      </w:tr>
    </w:tbl>
    <w:p w14:paraId="1FB9C354" w14:textId="77777777" w:rsidR="0041461A" w:rsidRDefault="00000000">
      <w:pPr>
        <w:spacing w:before="120" w:after="0"/>
        <w:jc w:val="both"/>
        <w:rPr>
          <w:rFonts w:ascii="Trebuchet MS" w:hAnsi="Trebuchet MS"/>
          <w:lang w:val="ro-RO"/>
        </w:rPr>
      </w:pPr>
      <w:r>
        <w:rPr>
          <w:rFonts w:ascii="Trebuchet MS" w:hAnsi="Trebuchet MS"/>
          <w:lang w:val="ro-RO"/>
        </w:rPr>
        <w:t xml:space="preserve">Nu sunt acceptate variantele de tip negativ (adică text și imagine imprimate cu negru pe fond alb) pentru sigla Guvernului : </w:t>
      </w:r>
    </w:p>
    <w:p w14:paraId="348722A4" w14:textId="77777777" w:rsidR="0041461A" w:rsidRDefault="00000000">
      <w:pPr>
        <w:spacing w:before="120" w:after="0"/>
        <w:jc w:val="both"/>
        <w:rPr>
          <w:rFonts w:ascii="Trebuchet MS" w:hAnsi="Trebuchet MS"/>
          <w:lang w:val="ro-RO"/>
        </w:rPr>
      </w:pPr>
      <w:r>
        <w:rPr>
          <w:rFonts w:ascii="Trebuchet MS" w:hAnsi="Trebuchet MS"/>
          <w:noProof/>
          <w:lang w:val="ro-RO" w:eastAsia="ro-RO"/>
        </w:rPr>
        <mc:AlternateContent>
          <mc:Choice Requires="wpg">
            <w:drawing>
              <wp:inline distT="0" distB="0" distL="0" distR="0" wp14:anchorId="1ABCDD30" wp14:editId="5A7E455D">
                <wp:extent cx="2171700" cy="1141020"/>
                <wp:effectExtent l="0" t="0" r="0" b="254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pic:cNvPicPr>
                      </pic:nvPicPr>
                      <pic:blipFill>
                        <a:blip r:embed="rId31"/>
                        <a:stretch/>
                      </pic:blipFill>
                      <pic:spPr bwMode="auto">
                        <a:xfrm>
                          <a:off x="0" y="0"/>
                          <a:ext cx="2181625" cy="1146235"/>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171.0pt;height:89.8pt;" stroked="false">
                <v:path textboxrect="0,0,0,0"/>
                <v:imagedata r:id="rId32" o:title=""/>
              </v:shape>
            </w:pict>
          </mc:Fallback>
        </mc:AlternateContent>
      </w:r>
    </w:p>
    <w:p w14:paraId="3F48BF1A" w14:textId="77777777" w:rsidR="0041461A" w:rsidRDefault="00000000" w:rsidP="00B93BFE">
      <w:pPr>
        <w:spacing w:after="0"/>
        <w:jc w:val="both"/>
        <w:rPr>
          <w:rFonts w:ascii="Trebuchet MS" w:hAnsi="Trebuchet MS"/>
          <w:lang w:val="ro-RO"/>
        </w:rPr>
      </w:pPr>
      <w:r>
        <w:rPr>
          <w:rFonts w:ascii="Trebuchet MS" w:hAnsi="Trebuchet MS"/>
          <w:lang w:val="ro-RO"/>
        </w:rPr>
        <w:t>Dimensiunea minimă admisă pentru reproducerea siglei Guvernului României este de 17.5 mm (lățimea scutului să nu fie mai mică de 3.5 mm). Spațiul liber obligatoriu în jurul siglei este de minim lățimea scutului pe fiecare parte (lățimea spațiului minim este egală cu de 7 ori lățimea scutului).</w:t>
      </w:r>
    </w:p>
    <w:p w14:paraId="64D813E5" w14:textId="77777777" w:rsidR="0041461A" w:rsidRDefault="0041461A" w:rsidP="00B93BFE">
      <w:pPr>
        <w:spacing w:after="0"/>
        <w:jc w:val="both"/>
        <w:rPr>
          <w:rFonts w:ascii="Trebuchet MS" w:hAnsi="Trebuchet MS"/>
          <w:lang w:val="ro-RO"/>
        </w:rPr>
      </w:pPr>
    </w:p>
    <w:p w14:paraId="50803505" w14:textId="77777777" w:rsidR="0041461A" w:rsidRDefault="00000000" w:rsidP="00B93BFE">
      <w:pPr>
        <w:pStyle w:val="Heading3"/>
        <w:spacing w:before="0" w:line="276" w:lineRule="auto"/>
        <w:rPr>
          <w:rFonts w:ascii="Trebuchet MS" w:hAnsi="Trebuchet MS"/>
          <w:sz w:val="22"/>
          <w:szCs w:val="22"/>
          <w:lang w:val="ro-RO"/>
        </w:rPr>
      </w:pPr>
      <w:r w:rsidRPr="00B93BFE">
        <w:rPr>
          <w:rFonts w:ascii="Trebuchet MS" w:hAnsi="Trebuchet MS"/>
          <w:b/>
          <w:bCs/>
          <w:sz w:val="22"/>
          <w:szCs w:val="22"/>
          <w:lang w:val="ro-RO"/>
        </w:rPr>
        <w:t>Formate neacceptate</w:t>
      </w:r>
      <w:r>
        <w:rPr>
          <w:rFonts w:ascii="Trebuchet MS" w:hAnsi="Trebuchet MS"/>
          <w:sz w:val="22"/>
          <w:szCs w:val="22"/>
          <w:lang w:val="ro-RO"/>
        </w:rPr>
        <w:t>:</w:t>
      </w:r>
    </w:p>
    <w:p w14:paraId="617EF22E" w14:textId="77777777" w:rsidR="0041461A" w:rsidRDefault="00000000">
      <w:pPr>
        <w:spacing w:before="120" w:after="0"/>
        <w:jc w:val="both"/>
        <w:rPr>
          <w:rFonts w:ascii="Trebuchet MS" w:hAnsi="Trebuchet MS"/>
          <w:sz w:val="24"/>
          <w:szCs w:val="24"/>
          <w:lang w:val="ro-RO"/>
        </w:rPr>
      </w:pPr>
      <w:r>
        <w:rPr>
          <w:rFonts w:ascii="Trebuchet MS" w:hAnsi="Trebuchet MS"/>
          <w:noProof/>
          <w:sz w:val="24"/>
          <w:szCs w:val="24"/>
          <w:lang w:val="ro-RO" w:eastAsia="ro-RO"/>
        </w:rPr>
        <w:drawing>
          <wp:inline distT="0" distB="0" distL="0" distR="0" wp14:anchorId="3937F334" wp14:editId="3279D361">
            <wp:extent cx="4010025" cy="2769653"/>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pic:cNvPicPr>
                  </pic:nvPicPr>
                  <pic:blipFill>
                    <a:blip r:embed="rId33"/>
                    <a:stretch/>
                  </pic:blipFill>
                  <pic:spPr bwMode="auto">
                    <a:xfrm>
                      <a:off x="0" y="0"/>
                      <a:ext cx="4018894" cy="2775779"/>
                    </a:xfrm>
                    <a:prstGeom prst="rect">
                      <a:avLst/>
                    </a:prstGeom>
                    <a:noFill/>
                    <a:ln w="9525">
                      <a:noFill/>
                      <a:miter lim="800000"/>
                      <a:headEnd/>
                      <a:tailEnd/>
                    </a:ln>
                  </pic:spPr>
                </pic:pic>
              </a:graphicData>
            </a:graphic>
          </wp:inline>
        </w:drawing>
      </w:r>
    </w:p>
    <w:p w14:paraId="5E1DC818" w14:textId="77777777" w:rsidR="0041461A" w:rsidRDefault="00000000">
      <w:pPr>
        <w:pStyle w:val="Heading3"/>
        <w:spacing w:before="120" w:line="276" w:lineRule="auto"/>
        <w:rPr>
          <w:rFonts w:ascii="Trebuchet MS" w:hAnsi="Trebuchet MS"/>
          <w:lang w:val="ro-RO"/>
        </w:rPr>
      </w:pPr>
      <w:bookmarkStart w:id="11" w:name="_Toc475712095"/>
      <w:r>
        <w:rPr>
          <w:rFonts w:ascii="Trebuchet MS" w:hAnsi="Trebuchet MS"/>
          <w:lang w:val="ro-RO"/>
        </w:rPr>
        <w:lastRenderedPageBreak/>
        <w:t>Alte sigle</w:t>
      </w:r>
      <w:bookmarkEnd w:id="11"/>
    </w:p>
    <w:p w14:paraId="37922473" w14:textId="77777777" w:rsidR="0041461A" w:rsidRDefault="00000000">
      <w:pPr>
        <w:pStyle w:val="NoSpacing"/>
        <w:spacing w:before="120" w:line="276" w:lineRule="auto"/>
        <w:jc w:val="both"/>
        <w:rPr>
          <w:rFonts w:ascii="Trebuchet MS" w:hAnsi="Trebuchet MS"/>
          <w:lang w:val="ro-RO"/>
        </w:rPr>
      </w:pPr>
      <w:r>
        <w:rPr>
          <w:rFonts w:ascii="Trebuchet MS" w:hAnsi="Trebuchet MS"/>
          <w:b/>
          <w:lang w:val="ro-RO"/>
        </w:rPr>
        <w:t xml:space="preserve">În cazul în care există o siglă a Programului, </w:t>
      </w:r>
      <w:r>
        <w:rPr>
          <w:rFonts w:ascii="Trebuchet MS" w:hAnsi="Trebuchet MS"/>
          <w:bCs/>
          <w:lang w:val="ro-RO"/>
        </w:rPr>
        <w:t>aceasta</w:t>
      </w:r>
      <w:r>
        <w:rPr>
          <w:rFonts w:ascii="Trebuchet MS" w:hAnsi="Trebuchet MS"/>
          <w:b/>
          <w:lang w:val="ro-RO"/>
        </w:rPr>
        <w:t xml:space="preserve"> </w:t>
      </w:r>
      <w:r>
        <w:rPr>
          <w:rFonts w:ascii="Trebuchet MS" w:hAnsi="Trebuchet MS"/>
          <w:lang w:val="ro-RO"/>
        </w:rPr>
        <w:t xml:space="preserve">va fi folosită pe materialele de comunicare, având în vedere că împreună cu emblema UE și sigla Guvernului României formează setul obligatoriu de elemente grafice care va apărea vizibil, pe fața sau, după caz, pe prima pagină a oricărui material/document (de comunicare și din categoria livrabilelor și publicațiilor) aferent proiectelor finanțate din fonduri europene, conform prezentului ghid. </w:t>
      </w:r>
    </w:p>
    <w:p w14:paraId="7C8D208C" w14:textId="77777777" w:rsidR="0041461A" w:rsidRDefault="00000000">
      <w:pPr>
        <w:spacing w:before="120" w:after="0"/>
        <w:jc w:val="both"/>
        <w:rPr>
          <w:rFonts w:ascii="Trebuchet MS" w:hAnsi="Trebuchet MS"/>
          <w:b/>
          <w:lang w:val="ro-RO"/>
        </w:rPr>
      </w:pPr>
      <w:r>
        <w:rPr>
          <w:rFonts w:ascii="Trebuchet MS" w:hAnsi="Trebuchet MS"/>
          <w:b/>
          <w:lang w:val="ro-RO"/>
        </w:rPr>
        <w:t>Sigla beneficiarului și a partenerilor, acolo unde este cazul</w:t>
      </w:r>
    </w:p>
    <w:p w14:paraId="4D2693B8"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 xml:space="preserve">Atât sigla beneficiarului, cât și siglele partenerilor (dacă există) sunt admise pentru utilizarea pe materialele de vizibilitate și comunicare produse în cadrul unui proiect finanțat din fonduri europene. </w:t>
      </w:r>
    </w:p>
    <w:p w14:paraId="5BFDD33B" w14:textId="77777777" w:rsidR="0041461A" w:rsidRDefault="00000000">
      <w:pPr>
        <w:pStyle w:val="NoSpacing"/>
        <w:spacing w:line="276" w:lineRule="auto"/>
        <w:jc w:val="both"/>
        <w:rPr>
          <w:rFonts w:ascii="Trebuchet MS" w:hAnsi="Trebuchet MS"/>
          <w:lang w:val="ro-RO"/>
        </w:rPr>
      </w:pPr>
      <w:r>
        <w:rPr>
          <w:rFonts w:ascii="Trebuchet MS" w:hAnsi="Trebuchet MS"/>
          <w:lang w:val="ro-RO"/>
        </w:rPr>
        <w:t xml:space="preserve">Nu sunt admise siglele contractorului/ subcontractorului/ companiilor de consultanță și nici cele care conțin sloganuri/ mesaje publicitare în favoarea societăților comerciale (elementele de marcă ale producătorilor materialelor nu intră în această categorie). </w:t>
      </w:r>
    </w:p>
    <w:p w14:paraId="339D7306" w14:textId="77777777" w:rsidR="0041461A" w:rsidRDefault="0041461A">
      <w:pPr>
        <w:pStyle w:val="Heading3"/>
        <w:spacing w:before="0" w:line="276" w:lineRule="auto"/>
        <w:rPr>
          <w:rFonts w:ascii="Trebuchet MS" w:hAnsi="Trebuchet MS"/>
          <w:lang w:val="ro-RO"/>
        </w:rPr>
      </w:pPr>
      <w:bookmarkStart w:id="12" w:name="_Toc475712096"/>
    </w:p>
    <w:p w14:paraId="3A5278EF" w14:textId="77777777" w:rsidR="0041461A" w:rsidRDefault="00000000">
      <w:pPr>
        <w:pStyle w:val="Heading3"/>
        <w:spacing w:before="0" w:line="276" w:lineRule="auto"/>
        <w:rPr>
          <w:rFonts w:ascii="Trebuchet MS" w:hAnsi="Trebuchet MS"/>
          <w:lang w:val="ro-RO"/>
        </w:rPr>
      </w:pPr>
      <w:r>
        <w:rPr>
          <w:rFonts w:ascii="Trebuchet MS" w:hAnsi="Trebuchet MS"/>
          <w:lang w:val="ro-RO"/>
        </w:rPr>
        <w:t>Poziționarea siglelor</w:t>
      </w:r>
      <w:bookmarkEnd w:id="12"/>
    </w:p>
    <w:p w14:paraId="08F634CE" w14:textId="77777777" w:rsidR="0041461A" w:rsidRDefault="00000000">
      <w:pPr>
        <w:spacing w:before="120" w:after="0"/>
        <w:jc w:val="both"/>
        <w:rPr>
          <w:rFonts w:ascii="Trebuchet MS" w:hAnsi="Trebuchet MS"/>
          <w:lang w:val="ro-RO"/>
        </w:rPr>
      </w:pPr>
      <w:r>
        <w:rPr>
          <w:rFonts w:ascii="Trebuchet MS" w:hAnsi="Trebuchet MS"/>
          <w:lang w:val="ro-RO"/>
        </w:rPr>
        <w:t>Setul obligatoriu de elemente grafice trebuie să apară vizibil, pe fața oricărui material, fie că este de promovare a proiectului, fie din categoria livrabilelor și publicațiilor. Emblema UE trebuie să aibă cel puțin aceeași dimensiune, măsurată în înălțime sau lățime, precum și cel mai mare dintre celelalte logo-uri utilizate pe aceeași pagină.</w:t>
      </w:r>
    </w:p>
    <w:p w14:paraId="68547D5A" w14:textId="77777777" w:rsidR="0041461A" w:rsidRDefault="00000000">
      <w:pPr>
        <w:spacing w:before="120" w:after="0"/>
        <w:jc w:val="both"/>
        <w:rPr>
          <w:rFonts w:ascii="Trebuchet MS" w:hAnsi="Trebuchet MS"/>
          <w:lang w:val="ro-RO"/>
        </w:rPr>
      </w:pPr>
      <w:r>
        <w:rPr>
          <w:rFonts w:ascii="Trebuchet MS" w:hAnsi="Trebuchet MS"/>
          <w:lang w:val="ro-RO"/>
        </w:rPr>
        <w:t>Având în vedere cerințele de vizibilitate pentru emblema UE, se recomandă amplasarea logo-ului organizației terțe</w:t>
      </w:r>
      <w:r>
        <w:rPr>
          <w:rStyle w:val="FootnoteReference"/>
          <w:rFonts w:ascii="Trebuchet MS" w:hAnsi="Trebuchet MS"/>
          <w:lang w:val="ro-RO"/>
        </w:rPr>
        <w:footnoteReference w:id="10"/>
      </w:r>
      <w:r>
        <w:rPr>
          <w:rFonts w:ascii="Trebuchet MS" w:hAnsi="Trebuchet MS"/>
          <w:lang w:val="ro-RO"/>
        </w:rPr>
        <w:t xml:space="preserve"> la o anumită distanță de emblemă, astfel încât să se evite impresia că respectiva entitate are legătură cu instituțiile UE.</w:t>
      </w:r>
    </w:p>
    <w:p w14:paraId="0C59E095" w14:textId="77777777" w:rsidR="0041461A" w:rsidRDefault="00000000">
      <w:pPr>
        <w:spacing w:before="120" w:after="0"/>
        <w:jc w:val="both"/>
        <w:rPr>
          <w:rFonts w:ascii="Trebuchet MS" w:hAnsi="Trebuchet MS"/>
          <w:lang w:val="ro-RO"/>
        </w:rPr>
      </w:pPr>
      <w:r>
        <w:rPr>
          <w:rFonts w:ascii="Trebuchet MS" w:hAnsi="Trebuchet MS"/>
          <w:lang w:val="ro-RO"/>
        </w:rPr>
        <w:t xml:space="preserve">Rămâne la latitudinea beneficiarului cum vor fi spațiate elemente grafice pe materialul pe care vor fi utilizate. Este obligatoriu ca spațiul liber dintre sigle să nu fie mai mic decât dimensiunea emblemei UE. Este recomandat să se extindă acest spațiu liber, ori de câte ori este posibil. </w:t>
      </w:r>
    </w:p>
    <w:p w14:paraId="6F096368" w14:textId="77777777" w:rsidR="0041461A" w:rsidRDefault="00000000">
      <w:pPr>
        <w:spacing w:before="120" w:after="0"/>
        <w:jc w:val="both"/>
        <w:rPr>
          <w:rFonts w:ascii="Trebuchet MS" w:hAnsi="Trebuchet MS"/>
          <w:lang w:val="ro-RO"/>
        </w:rPr>
      </w:pPr>
      <w:r>
        <w:rPr>
          <w:rFonts w:ascii="Trebuchet MS" w:hAnsi="Trebuchet MS"/>
          <w:lang w:val="ro-RO"/>
        </w:rPr>
        <w:t xml:space="preserve">Pe site-uri, în </w:t>
      </w:r>
      <w:r>
        <w:rPr>
          <w:rFonts w:ascii="Trebuchet MS" w:hAnsi="Trebuchet MS"/>
          <w:i/>
          <w:lang w:val="ro-RO"/>
        </w:rPr>
        <w:t>on-line</w:t>
      </w:r>
      <w:r>
        <w:rPr>
          <w:rFonts w:ascii="Trebuchet MS" w:hAnsi="Trebuchet MS"/>
          <w:lang w:val="ro-RO"/>
        </w:rPr>
        <w:t xml:space="preserve">, în cadrul aplicațiilor mobile, în </w:t>
      </w:r>
      <w:r>
        <w:rPr>
          <w:rFonts w:ascii="Trebuchet MS" w:hAnsi="Trebuchet MS"/>
          <w:i/>
          <w:lang w:val="ro-RO"/>
        </w:rPr>
        <w:t>social media</w:t>
      </w:r>
      <w:r>
        <w:rPr>
          <w:rFonts w:ascii="Trebuchet MS" w:hAnsi="Trebuchet MS"/>
          <w:lang w:val="ro-RO"/>
        </w:rPr>
        <w:t xml:space="preserve"> și pe alte platforme digitale setul obligatoriu de elemente grafice trebuie să fie poziționat astfel încât să fie vizibil fără a fi nevoie de derulare (</w:t>
      </w:r>
      <w:r>
        <w:rPr>
          <w:rFonts w:ascii="Trebuchet MS" w:hAnsi="Trebuchet MS"/>
          <w:i/>
          <w:lang w:val="ro-RO"/>
        </w:rPr>
        <w:t>scroll up, scroll down</w:t>
      </w:r>
      <w:r>
        <w:rPr>
          <w:rFonts w:ascii="Trebuchet MS" w:hAnsi="Trebuchet MS"/>
          <w:lang w:val="ro-RO"/>
        </w:rPr>
        <w:t xml:space="preserve">) sau </w:t>
      </w:r>
      <w:r>
        <w:rPr>
          <w:rFonts w:ascii="Trebuchet MS" w:hAnsi="Trebuchet MS"/>
          <w:i/>
          <w:lang w:val="ro-RO"/>
        </w:rPr>
        <w:t>click</w:t>
      </w:r>
      <w:r>
        <w:rPr>
          <w:rFonts w:ascii="Trebuchet MS" w:hAnsi="Trebuchet MS"/>
          <w:lang w:val="ro-RO"/>
        </w:rPr>
        <w:t xml:space="preserve">. Pentru alte materiale de comunicare, regula este ca setul obligatoriu de elemente grafice (așa cum este definit în acest ghid) să fie vizibil, să aibă o dimensiune care să înlesnească percepția, recunoașterea lor și citirea textelor asociate acestora. </w:t>
      </w:r>
    </w:p>
    <w:p w14:paraId="56377E39" w14:textId="77777777" w:rsidR="0041461A" w:rsidRDefault="00000000">
      <w:pPr>
        <w:spacing w:after="0"/>
        <w:jc w:val="both"/>
        <w:rPr>
          <w:rFonts w:ascii="Trebuchet MS" w:hAnsi="Trebuchet MS"/>
          <w:lang w:val="ro-RO"/>
        </w:rPr>
      </w:pPr>
      <w:r>
        <w:rPr>
          <w:rFonts w:ascii="Trebuchet MS" w:hAnsi="Trebuchet MS"/>
          <w:lang w:val="ro-RO"/>
        </w:rPr>
        <w:t xml:space="preserve">Dacă instituțiile implicate în derularea proiectului — beneficiar și parteneri – au sigle, acestea pot fi amplasate în partea de jos a materialelor de comunicare / vizibilitate, fără a interfera cu setul de elemenete obligatorii, care se amplasează în partea superioară. </w:t>
      </w:r>
    </w:p>
    <w:p w14:paraId="29F22AD9" w14:textId="77777777" w:rsidR="0041461A" w:rsidRDefault="0041461A">
      <w:pPr>
        <w:pStyle w:val="Heading2"/>
        <w:spacing w:before="0" w:line="276" w:lineRule="auto"/>
        <w:jc w:val="both"/>
        <w:rPr>
          <w:rFonts w:ascii="Trebuchet MS" w:hAnsi="Trebuchet MS"/>
          <w:sz w:val="22"/>
          <w:szCs w:val="22"/>
          <w:lang w:val="ro-RO"/>
        </w:rPr>
      </w:pPr>
      <w:bookmarkStart w:id="13" w:name="_Toc475712097"/>
    </w:p>
    <w:p w14:paraId="4A628E03" w14:textId="77777777" w:rsidR="0041461A" w:rsidRPr="00B93BFE" w:rsidRDefault="00000000" w:rsidP="00B93BFE">
      <w:pPr>
        <w:pStyle w:val="Heading3"/>
        <w:spacing w:before="0" w:line="276" w:lineRule="auto"/>
        <w:rPr>
          <w:rFonts w:ascii="Trebuchet MS" w:hAnsi="Trebuchet MS"/>
          <w:lang w:val="ro-RO"/>
        </w:rPr>
      </w:pPr>
      <w:r w:rsidRPr="00B93BFE">
        <w:rPr>
          <w:rFonts w:ascii="Trebuchet MS" w:hAnsi="Trebuchet MS"/>
          <w:lang w:val="ro-RO"/>
        </w:rPr>
        <w:t>Fonturi</w:t>
      </w:r>
      <w:bookmarkEnd w:id="13"/>
      <w:r w:rsidRPr="00B93BFE">
        <w:rPr>
          <w:rFonts w:ascii="Trebuchet MS" w:hAnsi="Trebuchet MS"/>
          <w:lang w:val="ro-RO"/>
        </w:rPr>
        <w:t xml:space="preserve"> recomandate pentru materialele de comunicare</w:t>
      </w:r>
    </w:p>
    <w:p w14:paraId="41EEF85C" w14:textId="77777777" w:rsidR="0041461A" w:rsidRDefault="00000000">
      <w:pPr>
        <w:spacing w:before="120" w:after="0"/>
        <w:jc w:val="both"/>
        <w:rPr>
          <w:rFonts w:ascii="Trebuchet MS" w:hAnsi="Trebuchet MS"/>
          <w:lang w:val="ro-RO"/>
        </w:rPr>
      </w:pPr>
      <w:r>
        <w:rPr>
          <w:rFonts w:ascii="Trebuchet MS" w:hAnsi="Trebuchet MS"/>
          <w:lang w:val="ro-RO"/>
        </w:rPr>
        <w:t>Beneficiarii proiectelor au libertatea de a alege fontul utilizat în comunicarea scrisă, fiind încurajată folosirea fonturilor recomandate pentru a fi utilizate împreună cu emblema UE, respectiv: Arial, Auto, Calibri, Garamond, Trebuchet, Tahoma, Verdana, Ubuntu.</w:t>
      </w:r>
    </w:p>
    <w:p w14:paraId="07BAB126" w14:textId="77777777" w:rsidR="0041461A" w:rsidRDefault="0041461A">
      <w:pPr>
        <w:pStyle w:val="Heading1"/>
        <w:spacing w:before="0"/>
        <w:rPr>
          <w:rFonts w:ascii="Trebuchet MS" w:hAnsi="Trebuchet MS"/>
          <w:b/>
          <w:sz w:val="16"/>
          <w:szCs w:val="16"/>
          <w:lang w:val="ro-RO"/>
        </w:rPr>
      </w:pPr>
      <w:bookmarkStart w:id="14" w:name="_Toc475712100"/>
    </w:p>
    <w:p w14:paraId="202ABC79" w14:textId="77777777" w:rsidR="0041461A" w:rsidRDefault="00000000">
      <w:pPr>
        <w:pStyle w:val="Heading1"/>
        <w:shd w:val="clear" w:color="auto" w:fill="C6D9F1" w:themeFill="text2" w:themeFillTint="33"/>
        <w:spacing w:before="120"/>
        <w:rPr>
          <w:rFonts w:ascii="Trebuchet MS" w:hAnsi="Trebuchet MS"/>
          <w:b/>
          <w:lang w:val="ro-RO"/>
        </w:rPr>
      </w:pPr>
      <w:r>
        <w:rPr>
          <w:rFonts w:ascii="Trebuchet MS" w:hAnsi="Trebuchet MS"/>
          <w:b/>
          <w:lang w:val="ro-RO"/>
        </w:rPr>
        <w:lastRenderedPageBreak/>
        <w:t>Reguli generale de identitate vizuală</w:t>
      </w:r>
      <w:bookmarkEnd w:id="14"/>
    </w:p>
    <w:p w14:paraId="228D343E" w14:textId="77777777" w:rsidR="0041461A" w:rsidRDefault="0041461A">
      <w:pPr>
        <w:pStyle w:val="Heading2"/>
        <w:spacing w:before="120" w:line="276" w:lineRule="auto"/>
        <w:rPr>
          <w:rFonts w:ascii="Trebuchet MS" w:hAnsi="Trebuchet MS"/>
          <w:b/>
          <w:lang w:val="ro-RO"/>
        </w:rPr>
      </w:pPr>
      <w:bookmarkStart w:id="15" w:name="_Toc475712101"/>
    </w:p>
    <w:p w14:paraId="1E19F08A" w14:textId="77777777" w:rsidR="0041461A" w:rsidRDefault="00000000">
      <w:pPr>
        <w:pStyle w:val="Heading2"/>
        <w:spacing w:before="0" w:line="276" w:lineRule="auto"/>
        <w:rPr>
          <w:rFonts w:ascii="Trebuchet MS" w:hAnsi="Trebuchet MS"/>
          <w:b/>
          <w:lang w:val="ro-RO"/>
        </w:rPr>
      </w:pPr>
      <w:r>
        <w:rPr>
          <w:rFonts w:ascii="Trebuchet MS" w:hAnsi="Trebuchet MS"/>
          <w:b/>
          <w:lang w:val="ro-RO"/>
        </w:rPr>
        <w:t xml:space="preserve">Elementele obligatorii </w:t>
      </w:r>
      <w:bookmarkEnd w:id="15"/>
    </w:p>
    <w:p w14:paraId="642D9295"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 xml:space="preserve">AM și OI care gestionează programe, precum și beneficiarii proiectelor finanțate prin acestea, inclusiv resursele reutilizate (în conformitate cu art. 50 și 62 din Regulamentul (UE) nr. 1060/2021) au obligația să facă referire la faptul că UE asigură cofinanțarea investițiilor realizate. </w:t>
      </w:r>
    </w:p>
    <w:p w14:paraId="435D3DAA"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Elementele obligatorii de identitate vizuală care vor fi folosite pe materialele de comunicare/vizibilitate destinate publicului sunt:</w:t>
      </w:r>
    </w:p>
    <w:p w14:paraId="6B136CEF" w14:textId="77777777" w:rsidR="0041461A" w:rsidRDefault="00000000">
      <w:pPr>
        <w:pStyle w:val="ListParagraph"/>
        <w:numPr>
          <w:ilvl w:val="0"/>
          <w:numId w:val="6"/>
        </w:numPr>
        <w:spacing w:before="120" w:after="0"/>
        <w:jc w:val="both"/>
        <w:rPr>
          <w:rFonts w:ascii="Trebuchet MS" w:hAnsi="Trebuchet MS"/>
          <w:lang w:val="ro-RO"/>
        </w:rPr>
      </w:pPr>
      <w:r>
        <w:rPr>
          <w:rFonts w:ascii="Trebuchet MS" w:hAnsi="Trebuchet MS"/>
          <w:lang w:val="ro-RO"/>
        </w:rPr>
        <w:t>emblema UE însoțită obligatoriu de declarația de finanțare „Finanțat de Uniunea Europeană” (pentru proiectele finanțate din fonduri europene în proporție de 100%) sau „Cofinanțat de Uniunea Europeană” (pentru proiectele finanțate de UE într-o proporție mai mică de 100%);</w:t>
      </w:r>
    </w:p>
    <w:p w14:paraId="63470648" w14:textId="77777777" w:rsidR="0041461A" w:rsidRDefault="00000000">
      <w:pPr>
        <w:pStyle w:val="ListParagraph"/>
        <w:numPr>
          <w:ilvl w:val="0"/>
          <w:numId w:val="6"/>
        </w:numPr>
        <w:spacing w:before="120" w:after="0"/>
        <w:rPr>
          <w:rFonts w:ascii="Trebuchet MS" w:hAnsi="Trebuchet MS"/>
          <w:lang w:val="ro-RO"/>
        </w:rPr>
      </w:pPr>
      <w:r>
        <w:rPr>
          <w:rFonts w:ascii="Trebuchet MS" w:hAnsi="Trebuchet MS"/>
          <w:lang w:val="ro-RO"/>
        </w:rPr>
        <w:t>sigla Guvernului României;</w:t>
      </w:r>
    </w:p>
    <w:p w14:paraId="36C8E2EE" w14:textId="77777777" w:rsidR="0041461A" w:rsidRDefault="00000000">
      <w:pPr>
        <w:pStyle w:val="ListParagraph"/>
        <w:numPr>
          <w:ilvl w:val="0"/>
          <w:numId w:val="6"/>
        </w:numPr>
        <w:spacing w:before="120" w:after="0"/>
        <w:rPr>
          <w:rFonts w:ascii="Trebuchet MS" w:hAnsi="Trebuchet MS"/>
          <w:lang w:val="ro-RO"/>
        </w:rPr>
      </w:pPr>
      <w:r>
        <w:rPr>
          <w:rFonts w:ascii="Trebuchet MS" w:hAnsi="Trebuchet MS"/>
          <w:lang w:val="ro-RO"/>
        </w:rPr>
        <w:t>sigla programului respectiv (acolo unde aceasta există).</w:t>
      </w:r>
    </w:p>
    <w:p w14:paraId="53B69814"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 xml:space="preserve">Pentru modalitatea de poziționare a siglelor se aplică prevederile din capitolul </w:t>
      </w:r>
      <w:r>
        <w:rPr>
          <w:rFonts w:ascii="Trebuchet MS" w:hAnsi="Trebuchet MS"/>
          <w:i/>
          <w:lang w:val="ro-RO"/>
        </w:rPr>
        <w:t>Setul obligatoriu de elemente grafice</w:t>
      </w:r>
      <w:r>
        <w:rPr>
          <w:rFonts w:ascii="Trebuchet MS" w:hAnsi="Trebuchet MS"/>
          <w:lang w:val="ro-RO"/>
        </w:rPr>
        <w:t>.</w:t>
      </w:r>
    </w:p>
    <w:p w14:paraId="1EF52C62"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 xml:space="preserve">Pe materialele destinate vizibilității și comunicării, care au o suprafață inscripționabilă mai mică de 12 cm x 5 cm (adică cu o suprafață foarte mică de expunere) se va utiliza minim emblema UE, însoțită obligatoriu de declarația de finanțare. Redimensionarea acesteia trebuie să păstreze caracterul lizibil și vizibil, păstrând proporția dintre elementele grafice și text. </w:t>
      </w:r>
    </w:p>
    <w:p w14:paraId="3EB45B68"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În cuprinsul materialelor destinate vizibilității și comunicării realizate de beneficiarii proiectelor europene, se va folosi denumirea întreagă a instituțiilor (de exemplu, Comisia Europeană, Direcția Generală Mediu etc.). Acronimele (de exemplu UE, CE, DG Mediu etc.) sunt acceptate numai dacă denumirea lor întreagă a fost utilizată cel puțin o dată în cadrul aceluiași material.</w:t>
      </w:r>
    </w:p>
    <w:p w14:paraId="28237A47"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În materialele de informare/comunicare produse în cadrul unui proiect cofinanțat de UE nu sunt admise mesajele publicitare în favoarea societăților comerciale.</w:t>
      </w:r>
    </w:p>
    <w:p w14:paraId="7416B2EE" w14:textId="77777777" w:rsidR="0041461A" w:rsidRDefault="00000000">
      <w:pPr>
        <w:spacing w:before="120" w:after="0"/>
        <w:jc w:val="both"/>
        <w:rPr>
          <w:rFonts w:ascii="Trebuchet MS" w:hAnsi="Trebuchet MS"/>
          <w:lang w:val="ro-RO"/>
        </w:rPr>
      </w:pPr>
      <w:bookmarkStart w:id="16" w:name="_Toc475712131"/>
      <w:r>
        <w:rPr>
          <w:rFonts w:ascii="Trebuchet MS" w:hAnsi="Trebuchet MS"/>
          <w:lang w:val="ro-RO"/>
        </w:rPr>
        <w:t xml:space="preserve">În cazul conturilor social media ale proiectului, setul obligatoriu de elemente grafice trebuie să apară în imaginea de copertă, acestea să fie grupate, plasate liniar, orizontal sau vertical, astfel încât să nu interfereze cu poza de profil. Susținerea financiară din partea UE trebuie plasată într-o poziție de mare vizibilitate în secțiunea „descriere” a paginii de social media a beneficiarului. În secțiunea de biografie/descrierea profilului se poate afișa o scurtă descriere a operațiunii, proporțională cu nivelul sprijinului, inclusiv a scopurilor și rezultatelor acesteia, </w:t>
      </w:r>
      <w:r>
        <w:rPr>
          <w:rFonts w:ascii="Trebuchet MS" w:hAnsi="Trebuchet MS"/>
          <w:b/>
          <w:bCs/>
          <w:lang w:val="ro-RO"/>
        </w:rPr>
        <w:t>evidențiind sprijinul financiar din partea UE</w:t>
      </w:r>
      <w:r>
        <w:rPr>
          <w:rFonts w:ascii="Trebuchet MS" w:hAnsi="Trebuchet MS"/>
          <w:lang w:val="ro-RO"/>
        </w:rPr>
        <w:t xml:space="preserve">, pentru a se asigura o </w:t>
      </w:r>
      <w:r>
        <w:rPr>
          <w:rFonts w:ascii="Trebuchet MS" w:hAnsi="Trebuchet MS"/>
          <w:b/>
          <w:lang w:val="ro-RO"/>
        </w:rPr>
        <w:t>vizibilitate permanentă</w:t>
      </w:r>
      <w:r>
        <w:rPr>
          <w:rFonts w:ascii="Trebuchet MS" w:hAnsi="Trebuchet MS"/>
          <w:lang w:val="ro-RO"/>
        </w:rPr>
        <w:t xml:space="preserve"> a acestui tip de informație.</w:t>
      </w:r>
    </w:p>
    <w:p w14:paraId="25DB5D0F" w14:textId="77777777" w:rsidR="0041461A" w:rsidRDefault="0041461A">
      <w:pPr>
        <w:spacing w:before="120" w:after="0"/>
        <w:jc w:val="both"/>
        <w:rPr>
          <w:rFonts w:ascii="Trebuchet MS" w:hAnsi="Trebuchet MS"/>
          <w:lang w:val="ro-RO"/>
        </w:rPr>
      </w:pPr>
    </w:p>
    <w:p w14:paraId="6B8DC105" w14:textId="77777777" w:rsidR="0041461A" w:rsidRDefault="0041461A">
      <w:pPr>
        <w:spacing w:before="120" w:after="0"/>
        <w:jc w:val="both"/>
        <w:rPr>
          <w:rFonts w:ascii="Trebuchet MS" w:hAnsi="Trebuchet MS"/>
          <w:lang w:val="ro-RO"/>
        </w:rPr>
      </w:pPr>
    </w:p>
    <w:p w14:paraId="3832BBFA" w14:textId="77777777" w:rsidR="0041461A" w:rsidRDefault="0041461A">
      <w:pPr>
        <w:spacing w:before="120" w:after="0"/>
        <w:jc w:val="both"/>
        <w:rPr>
          <w:rFonts w:ascii="Trebuchet MS" w:hAnsi="Trebuchet MS"/>
          <w:lang w:val="ro-RO"/>
        </w:rPr>
      </w:pPr>
    </w:p>
    <w:p w14:paraId="0D6233AD" w14:textId="77777777" w:rsidR="0041461A" w:rsidRDefault="00000000">
      <w:pPr>
        <w:pStyle w:val="Heading2"/>
        <w:shd w:val="clear" w:color="auto" w:fill="C6D9F1" w:themeFill="text2" w:themeFillTint="33"/>
        <w:spacing w:before="120" w:line="276" w:lineRule="auto"/>
        <w:jc w:val="both"/>
        <w:rPr>
          <w:rFonts w:ascii="Trebuchet MS" w:hAnsi="Trebuchet MS"/>
          <w:b/>
          <w:lang w:val="ro-RO"/>
        </w:rPr>
      </w:pPr>
      <w:r>
        <w:rPr>
          <w:rFonts w:ascii="Trebuchet MS" w:hAnsi="Trebuchet MS"/>
          <w:b/>
          <w:lang w:val="ro-RO"/>
        </w:rPr>
        <w:lastRenderedPageBreak/>
        <w:t>Responsabilitățile beneficiarului</w:t>
      </w:r>
      <w:bookmarkEnd w:id="16"/>
      <w:r>
        <w:rPr>
          <w:rFonts w:ascii="Trebuchet MS" w:hAnsi="Trebuchet MS"/>
          <w:b/>
          <w:lang w:val="ro-RO"/>
        </w:rPr>
        <w:t xml:space="preserve"> - </w:t>
      </w:r>
      <w:bookmarkStart w:id="17" w:name="_Toc475712102"/>
      <w:r>
        <w:rPr>
          <w:rFonts w:ascii="Trebuchet MS" w:hAnsi="Trebuchet MS"/>
          <w:b/>
          <w:lang w:val="ro-RO"/>
        </w:rPr>
        <w:t xml:space="preserve">Activități și cerințe minime obligatorii de vizibilitate și comunicare </w:t>
      </w:r>
      <w:bookmarkEnd w:id="17"/>
    </w:p>
    <w:p w14:paraId="0B651CC3" w14:textId="77777777" w:rsidR="0041461A" w:rsidRDefault="0041461A">
      <w:pPr>
        <w:pStyle w:val="NoSpacing"/>
        <w:spacing w:before="120" w:line="276" w:lineRule="auto"/>
        <w:jc w:val="both"/>
        <w:rPr>
          <w:rFonts w:ascii="Trebuchet MS" w:hAnsi="Trebuchet MS"/>
          <w:bCs/>
          <w:highlight w:val="yellow"/>
          <w:lang w:val="ro-RO"/>
        </w:rPr>
      </w:pPr>
    </w:p>
    <w:p w14:paraId="410D1F0F" w14:textId="77777777" w:rsidR="0041461A" w:rsidRDefault="00000000">
      <w:pPr>
        <w:pStyle w:val="NoSpacing"/>
        <w:spacing w:before="120" w:after="240" w:line="276" w:lineRule="auto"/>
        <w:jc w:val="both"/>
        <w:rPr>
          <w:rFonts w:ascii="Trebuchet MS" w:hAnsi="Trebuchet MS"/>
          <w:b/>
          <w:sz w:val="24"/>
          <w:szCs w:val="24"/>
          <w:lang w:val="ro-RO"/>
        </w:rPr>
      </w:pPr>
      <w:r>
        <w:rPr>
          <w:rFonts w:ascii="Trebuchet MS" w:hAnsi="Trebuchet MS"/>
          <w:b/>
          <w:sz w:val="24"/>
          <w:szCs w:val="24"/>
          <w:lang w:val="ro-RO"/>
        </w:rPr>
        <w:t>Lista activităților minime obligatorii:</w:t>
      </w:r>
    </w:p>
    <w:p w14:paraId="2F6D6176"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1. publicarea a minim unui comunicat/anunț de presă, la începutul și finalul proiectului;</w:t>
      </w:r>
    </w:p>
    <w:p w14:paraId="1240ABA2"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2. realizarea unui panou permanent/unei plăci permanente pentru proiectele finanțate din FEDR și FC a căror valoare totală depășește 500.000 euro și pentru proiectele finanțate din FSE+, FTJ, FEAMPA, FAMI, the FSI sau IMFV cu o valoare totală mai mare de 100.000 euro;</w:t>
      </w:r>
    </w:p>
    <w:p w14:paraId="56052F6E"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3. în cazul proiectelor FEDR/FC a căror valoare totală nu depășește 500.000 EUR și a proiectelor FSE+, FTJ, FEAMPA, FAMI, FSI și IMFV a căror valoare totală nu depășește 100.000 EUR, se va expune, într-un loc ușor vizibil publicului, cel puțin un afiș cu dimensiunea minimă A3 sau un afișaj electronic echivalent conținând informații despre proiect; în cazul în care beneficiarul este o persoană fizică, acesta se asigură, în măsura posibilului, că sunt disponibile informații adecvate care evidențiază sprijinul din partea fondurilor, într-un loc vizibil publicului sau prin intermediul unui afișaj electronic;</w:t>
      </w:r>
    </w:p>
    <w:p w14:paraId="1FF9770A"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 xml:space="preserve">4. aplicarea de autocolante/plăcuțe pe </w:t>
      </w:r>
      <w:proofErr w:type="spellStart"/>
      <w:r>
        <w:rPr>
          <w:rFonts w:ascii="Trebuchet MS" w:eastAsia="Trebuchet MS" w:hAnsi="Trebuchet MS" w:cs="Trebuchet MS"/>
          <w:color w:val="000000"/>
        </w:rPr>
        <w:t>mașini</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unelte</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echipament</w:t>
      </w:r>
      <w:proofErr w:type="spellEnd"/>
      <w:r>
        <w:rPr>
          <w:rFonts w:ascii="Trebuchet MS" w:eastAsia="Trebuchet MS" w:hAnsi="Trebuchet MS" w:cs="Trebuchet MS"/>
          <w:color w:val="000000"/>
        </w:rPr>
        <w:t xml:space="preserve"> industrial)/</w:t>
      </w:r>
      <w:proofErr w:type="spellStart"/>
      <w:r>
        <w:rPr>
          <w:rFonts w:ascii="Trebuchet MS" w:eastAsia="Trebuchet MS" w:hAnsi="Trebuchet MS" w:cs="Trebuchet MS"/>
          <w:color w:val="000000"/>
        </w:rPr>
        <w:t>utilaje</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inclusiv</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agricole</w:t>
      </w:r>
      <w:proofErr w:type="spellEnd"/>
      <w:r>
        <w:rPr>
          <w:rFonts w:ascii="Trebuchet MS" w:eastAsia="Trebuchet MS" w:hAnsi="Trebuchet MS" w:cs="Trebuchet MS"/>
          <w:color w:val="000000"/>
        </w:rPr>
        <w:t>)/</w:t>
      </w:r>
      <w:proofErr w:type="spellStart"/>
      <w:r>
        <w:rPr>
          <w:rFonts w:ascii="Trebuchet MS" w:eastAsia="Trebuchet MS" w:hAnsi="Trebuchet MS" w:cs="Trebuchet MS"/>
          <w:color w:val="000000"/>
        </w:rPr>
        <w:t>mijloace</w:t>
      </w:r>
      <w:proofErr w:type="spellEnd"/>
      <w:r>
        <w:rPr>
          <w:rFonts w:ascii="Trebuchet MS" w:eastAsia="Trebuchet MS" w:hAnsi="Trebuchet MS" w:cs="Trebuchet MS"/>
          <w:color w:val="000000"/>
        </w:rPr>
        <w:t xml:space="preserve"> de transport de </w:t>
      </w:r>
      <w:proofErr w:type="spellStart"/>
      <w:r>
        <w:rPr>
          <w:rFonts w:ascii="Trebuchet MS" w:eastAsia="Trebuchet MS" w:hAnsi="Trebuchet MS" w:cs="Trebuchet MS"/>
          <w:color w:val="000000"/>
        </w:rPr>
        <w:t>orice</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fel</w:t>
      </w:r>
      <w:proofErr w:type="spellEnd"/>
      <w:r>
        <w:rPr>
          <w:rFonts w:ascii="Trebuchet MS" w:hAnsi="Trebuchet MS"/>
          <w:bCs/>
          <w:lang w:val="ro-RO"/>
        </w:rPr>
        <w:t>;</w:t>
      </w:r>
    </w:p>
    <w:p w14:paraId="40587993"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5. afișarea pe site-ul oficial de internet, dacă există, și pe paginile de comunicare socială ale beneficiarului, dacă există, a unei scurte descrieri a proiectului, proporțională cu nivelul sprijinului, inclusiv a scopurilor și rezultatelor acesteia, evidențiind sprijinul financiar din partea Uniunii;</w:t>
      </w:r>
    </w:p>
    <w:p w14:paraId="1D3CC60F"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6. în cazul operațiunilor de importanță strategică și al operațiunilor al căror cost total depășește 10 000 000 EUR, beneficiarii vor organiza un eveniment sau o activitate de comunicare, după caz, cu implicarea Comisiei și a autorității de management competente, în timp util.</w:t>
      </w:r>
    </w:p>
    <w:p w14:paraId="3F86F621"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7. Realizarea unui portofoliu de fotografii pe parcursul desfășurării proiectului pentru a ilustra evoluția acestuia.</w:t>
      </w:r>
    </w:p>
    <w:p w14:paraId="7EC753EF" w14:textId="14A67C73" w:rsidR="00E7210E" w:rsidRDefault="00E7210E">
      <w:pPr>
        <w:pStyle w:val="NoSpacing"/>
        <w:spacing w:before="120" w:line="276" w:lineRule="auto"/>
        <w:jc w:val="both"/>
        <w:rPr>
          <w:rFonts w:ascii="Trebuchet MS" w:hAnsi="Trebuchet MS"/>
          <w:bCs/>
          <w:lang w:val="ro-RO"/>
        </w:rPr>
      </w:pPr>
      <w:r>
        <w:rPr>
          <w:rFonts w:ascii="Trebuchet MS" w:hAnsi="Trebuchet MS"/>
          <w:bCs/>
          <w:lang w:val="ro-RO"/>
        </w:rPr>
        <w:t>Excepție fac</w:t>
      </w:r>
      <w:r w:rsidRPr="00E7210E">
        <w:rPr>
          <w:rFonts w:ascii="Trebuchet MS" w:hAnsi="Trebuchet MS"/>
          <w:bCs/>
          <w:lang w:val="ro-RO"/>
        </w:rPr>
        <w:t xml:space="preserve"> proiectel</w:t>
      </w:r>
      <w:r>
        <w:rPr>
          <w:rFonts w:ascii="Trebuchet MS" w:hAnsi="Trebuchet MS"/>
          <w:bCs/>
          <w:lang w:val="ro-RO"/>
        </w:rPr>
        <w:t>e</w:t>
      </w:r>
      <w:r w:rsidRPr="00E7210E">
        <w:rPr>
          <w:rFonts w:ascii="Trebuchet MS" w:hAnsi="Trebuchet MS"/>
          <w:bCs/>
          <w:lang w:val="ro-RO"/>
        </w:rPr>
        <w:t xml:space="preserve"> finanțate </w:t>
      </w:r>
      <w:r>
        <w:rPr>
          <w:rFonts w:ascii="Trebuchet MS" w:hAnsi="Trebuchet MS"/>
          <w:bCs/>
          <w:lang w:val="ro-RO"/>
        </w:rPr>
        <w:t>din</w:t>
      </w:r>
      <w:r w:rsidRPr="00E7210E">
        <w:rPr>
          <w:rFonts w:ascii="Trebuchet MS" w:hAnsi="Trebuchet MS"/>
          <w:bCs/>
          <w:lang w:val="ro-RO"/>
        </w:rPr>
        <w:t xml:space="preserve"> PAT</w:t>
      </w:r>
      <w:r>
        <w:rPr>
          <w:rFonts w:ascii="Trebuchet MS" w:hAnsi="Trebuchet MS"/>
          <w:bCs/>
          <w:lang w:val="ro-RO"/>
        </w:rPr>
        <w:t xml:space="preserve"> 2021-2027</w:t>
      </w:r>
      <w:r w:rsidRPr="00E7210E">
        <w:rPr>
          <w:rFonts w:ascii="Trebuchet MS" w:hAnsi="Trebuchet MS"/>
          <w:bCs/>
          <w:lang w:val="ro-RO"/>
        </w:rPr>
        <w:t>, pentru care această obligație va fi introdusă în condițiile specifice, de la caz la caz.</w:t>
      </w:r>
    </w:p>
    <w:p w14:paraId="379D312C" w14:textId="77777777" w:rsidR="0041461A" w:rsidRDefault="00000000">
      <w:pPr>
        <w:pStyle w:val="NoSpacing"/>
        <w:spacing w:before="120" w:line="276" w:lineRule="auto"/>
        <w:jc w:val="both"/>
        <w:rPr>
          <w:rFonts w:ascii="Trebuchet MS" w:hAnsi="Trebuchet MS"/>
          <w:bCs/>
          <w:lang w:val="ro-RO"/>
        </w:rPr>
      </w:pPr>
      <w:r>
        <w:rPr>
          <w:rFonts w:ascii="Trebuchet MS" w:hAnsi="Trebuchet MS"/>
          <w:b/>
          <w:bCs/>
          <w:lang w:val="ro-RO"/>
        </w:rPr>
        <w:t>Nota Bene:</w:t>
      </w:r>
      <w:r>
        <w:rPr>
          <w:rFonts w:ascii="Trebuchet MS" w:hAnsi="Trebuchet MS"/>
          <w:bCs/>
          <w:lang w:val="ro-RO"/>
        </w:rPr>
        <w:t xml:space="preserve"> </w:t>
      </w:r>
      <w:r>
        <w:rPr>
          <w:rFonts w:ascii="Trebuchet MS" w:hAnsi="Trebuchet MS"/>
          <w:b/>
          <w:bCs/>
          <w:lang w:val="ro-RO"/>
        </w:rPr>
        <w:t>Conform Regulamentului 1060/2021, beneficiarul este obligat să sublinieze, printr-o mențiune, sprijinul din partea Uniunii într-un mod vizibil în documentele și în materialele de comunicare referitoare la implementarea proiectului care sunt destinate publicului sau participanților la cursuri/ training-uri/ evenimente etc.</w:t>
      </w:r>
    </w:p>
    <w:p w14:paraId="24742F04" w14:textId="77777777" w:rsidR="0041461A" w:rsidRDefault="0041461A">
      <w:pPr>
        <w:pStyle w:val="NoSpacing"/>
        <w:spacing w:before="120" w:line="276" w:lineRule="auto"/>
        <w:jc w:val="both"/>
        <w:rPr>
          <w:rFonts w:ascii="Trebuchet MS" w:hAnsi="Trebuchet MS"/>
          <w:bCs/>
          <w:lang w:val="ro-RO"/>
        </w:rPr>
      </w:pPr>
    </w:p>
    <w:bookmarkStart w:id="18" w:name="_Hlk147417555"/>
    <w:p w14:paraId="183C719D" w14:textId="77777777" w:rsidR="0041461A" w:rsidRDefault="00000000">
      <w:pPr>
        <w:pStyle w:val="yiv4389260175gmail-msonospacing"/>
        <w:shd w:val="clear" w:color="auto" w:fill="FFFFFF"/>
        <w:spacing w:before="120" w:beforeAutospacing="0" w:after="0" w:afterAutospacing="0" w:line="276" w:lineRule="auto"/>
        <w:jc w:val="both"/>
        <w:rPr>
          <w:rFonts w:ascii="Trebuchet MS" w:hAnsi="Trebuchet MS"/>
          <w:b/>
          <w:sz w:val="22"/>
          <w:szCs w:val="22"/>
          <w:lang w:val="ro-RO"/>
        </w:rPr>
      </w:pPr>
      <w:r>
        <w:rPr>
          <w:rFonts w:ascii="Trebuchet MS" w:hAnsi="Trebuchet MS"/>
          <w:noProof/>
          <w:lang w:val="ro-RO" w:eastAsia="ro-RO"/>
        </w:rPr>
        <mc:AlternateContent>
          <mc:Choice Requires="wpg">
            <w:drawing>
              <wp:inline distT="0" distB="0" distL="0" distR="0" wp14:anchorId="06AF00A4" wp14:editId="02B8433D">
                <wp:extent cx="247650" cy="247650"/>
                <wp:effectExtent l="0" t="0" r="0" b="0"/>
                <wp:docPr id="15" name="Picture 1190695583"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5" descr="Megaphone"/>
                        <pic:cNvPicPr>
                          <a:picLocks noChangeAspect="1"/>
                        </pic:cNvPicPr>
                      </pic:nvPicPr>
                      <pic:blipFill>
                        <a:blip r:embed="rId14"/>
                        <a:stretch/>
                      </pic:blipFill>
                      <pic:spPr bwMode="auto">
                        <a:xfrm>
                          <a:off x="0" y="0"/>
                          <a:ext cx="247650" cy="2476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19.5pt;height:19.5pt;" stroked="false">
                <v:path textboxrect="0,0,0,0"/>
                <v:imagedata r:id="rId15" o:title=""/>
              </v:shape>
            </w:pict>
          </mc:Fallback>
        </mc:AlternateContent>
      </w:r>
      <w:r>
        <w:rPr>
          <w:rFonts w:ascii="Trebuchet MS" w:hAnsi="Trebuchet MS"/>
          <w:b/>
          <w:sz w:val="22"/>
          <w:szCs w:val="22"/>
          <w:lang w:val="ro-RO"/>
        </w:rPr>
        <w:t>ATENȚIE!</w:t>
      </w:r>
    </w:p>
    <w:p w14:paraId="61DF609C" w14:textId="77777777" w:rsidR="0041461A" w:rsidRDefault="00000000">
      <w:pPr>
        <w:pStyle w:val="yiv4389260175gmail-msonospacing"/>
        <w:shd w:val="clear" w:color="auto" w:fill="FFFFFF"/>
        <w:spacing w:before="120" w:beforeAutospacing="0" w:after="0" w:afterAutospacing="0" w:line="276" w:lineRule="auto"/>
        <w:jc w:val="both"/>
        <w:rPr>
          <w:rFonts w:ascii="Trebuchet MS" w:hAnsi="Trebuchet MS"/>
          <w:b/>
          <w:sz w:val="22"/>
          <w:szCs w:val="22"/>
          <w:lang w:val="ro-RO"/>
        </w:rPr>
      </w:pPr>
      <w:r>
        <w:rPr>
          <w:rFonts w:ascii="Trebuchet MS" w:hAnsi="Trebuchet MS"/>
          <w:b/>
          <w:sz w:val="22"/>
          <w:szCs w:val="22"/>
          <w:lang w:val="ro-RO"/>
        </w:rPr>
        <w:t xml:space="preserve">Ca excepție, această listă poate fi adaptată și ajustată de AM în cazul în care beneficiarii sunt persoane fizice/ beneficiari care din motive obiective (de exemplu, aparțin unor grupuri dezavantajate) nu dețin resurse financiare pentru a se conforma unor astfel de obligații. AM va decide, în acest caz excepțional, care vor fi măsurile de comunicare ce vor fi aplicate sau dacă AM va prelua promovarea sprijinului EU pentru acest tip de </w:t>
      </w:r>
      <w:r>
        <w:rPr>
          <w:rFonts w:ascii="Trebuchet MS" w:hAnsi="Trebuchet MS"/>
          <w:b/>
          <w:sz w:val="22"/>
          <w:szCs w:val="22"/>
          <w:lang w:val="ro-RO"/>
        </w:rPr>
        <w:lastRenderedPageBreak/>
        <w:t xml:space="preserve">proiecte, prin instrumentele proprii de comunicare. </w:t>
      </w:r>
      <w:bookmarkEnd w:id="18"/>
      <w:proofErr w:type="spellStart"/>
      <w:r>
        <w:rPr>
          <w:rFonts w:ascii="Trebuchet MS" w:eastAsia="Trebuchet MS" w:hAnsi="Trebuchet MS" w:cs="Trebuchet MS"/>
          <w:b/>
          <w:color w:val="000000"/>
          <w:sz w:val="22"/>
        </w:rPr>
        <w:t>Această</w:t>
      </w:r>
      <w:proofErr w:type="spellEnd"/>
      <w:r>
        <w:rPr>
          <w:rFonts w:ascii="Trebuchet MS" w:eastAsia="Trebuchet MS" w:hAnsi="Trebuchet MS" w:cs="Trebuchet MS"/>
          <w:b/>
          <w:color w:val="000000"/>
          <w:sz w:val="22"/>
        </w:rPr>
        <w:t xml:space="preserve"> </w:t>
      </w:r>
      <w:proofErr w:type="spellStart"/>
      <w:r>
        <w:rPr>
          <w:rFonts w:ascii="Trebuchet MS" w:eastAsia="Trebuchet MS" w:hAnsi="Trebuchet MS" w:cs="Trebuchet MS"/>
          <w:b/>
          <w:color w:val="000000"/>
          <w:sz w:val="22"/>
        </w:rPr>
        <w:t>excepție</w:t>
      </w:r>
      <w:proofErr w:type="spellEnd"/>
      <w:r>
        <w:rPr>
          <w:rFonts w:ascii="Trebuchet MS" w:eastAsia="Trebuchet MS" w:hAnsi="Trebuchet MS" w:cs="Trebuchet MS"/>
          <w:b/>
          <w:color w:val="000000"/>
          <w:sz w:val="22"/>
        </w:rPr>
        <w:t xml:space="preserve"> </w:t>
      </w:r>
      <w:proofErr w:type="spellStart"/>
      <w:r>
        <w:rPr>
          <w:rFonts w:ascii="Trebuchet MS" w:eastAsia="Trebuchet MS" w:hAnsi="Trebuchet MS" w:cs="Trebuchet MS"/>
          <w:b/>
          <w:color w:val="000000"/>
          <w:sz w:val="22"/>
        </w:rPr>
        <w:t>vizează</w:t>
      </w:r>
      <w:proofErr w:type="spellEnd"/>
      <w:r>
        <w:rPr>
          <w:rFonts w:ascii="Trebuchet MS" w:eastAsia="Trebuchet MS" w:hAnsi="Trebuchet MS" w:cs="Trebuchet MS"/>
          <w:b/>
          <w:color w:val="000000"/>
          <w:sz w:val="22"/>
        </w:rPr>
        <w:t xml:space="preserve"> </w:t>
      </w:r>
      <w:proofErr w:type="spellStart"/>
      <w:r>
        <w:rPr>
          <w:rFonts w:ascii="Trebuchet MS" w:eastAsia="Trebuchet MS" w:hAnsi="Trebuchet MS" w:cs="Trebuchet MS"/>
          <w:b/>
          <w:color w:val="000000"/>
          <w:sz w:val="22"/>
        </w:rPr>
        <w:t>în</w:t>
      </w:r>
      <w:proofErr w:type="spellEnd"/>
      <w:r>
        <w:rPr>
          <w:rFonts w:ascii="Trebuchet MS" w:eastAsia="Trebuchet MS" w:hAnsi="Trebuchet MS" w:cs="Trebuchet MS"/>
          <w:b/>
          <w:color w:val="000000"/>
          <w:sz w:val="22"/>
        </w:rPr>
        <w:t xml:space="preserve"> special AM PAP.</w:t>
      </w:r>
    </w:p>
    <w:p w14:paraId="518A32F0" w14:textId="77777777" w:rsidR="0041461A" w:rsidRDefault="0041461A">
      <w:pPr>
        <w:pStyle w:val="yiv4389260175gmail-msonospacing"/>
        <w:shd w:val="clear" w:color="auto" w:fill="FFFFFF"/>
        <w:spacing w:before="120" w:beforeAutospacing="0" w:after="0" w:afterAutospacing="0" w:line="276" w:lineRule="auto"/>
        <w:jc w:val="both"/>
        <w:rPr>
          <w:rFonts w:ascii="Trebuchet MS" w:hAnsi="Trebuchet MS"/>
          <w:b/>
          <w:sz w:val="22"/>
          <w:szCs w:val="22"/>
          <w:lang w:val="ro-RO"/>
        </w:rPr>
      </w:pPr>
    </w:p>
    <w:p w14:paraId="3DD0FB1A"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Potrivit viziunii CE, descrisă în „Ghidul Comisiei Europene pentru statele membre referitor la Comunicare și reguli de vizibilitate pentru programele 2021-2027</w:t>
      </w:r>
      <w:r>
        <w:rPr>
          <w:rFonts w:ascii="Trebuchet MS" w:hAnsi="Trebuchet MS"/>
          <w:bCs/>
          <w:i/>
          <w:iCs/>
          <w:lang w:val="ro-RO"/>
        </w:rPr>
        <w:t>”</w:t>
      </w:r>
      <w:r>
        <w:rPr>
          <w:rFonts w:ascii="Trebuchet MS" w:hAnsi="Trebuchet MS"/>
          <w:bCs/>
          <w:vertAlign w:val="superscript"/>
          <w:lang w:val="ro-RO"/>
        </w:rPr>
        <w:footnoteReference w:id="11"/>
      </w:r>
      <w:r>
        <w:rPr>
          <w:rFonts w:ascii="Trebuchet MS" w:hAnsi="Trebuchet MS"/>
          <w:bCs/>
          <w:lang w:val="ro-RO"/>
        </w:rPr>
        <w:t xml:space="preserve"> pentru perioada 2021-2027: </w:t>
      </w:r>
      <w:r>
        <w:rPr>
          <w:rFonts w:ascii="Trebuchet MS" w:hAnsi="Trebuchet MS"/>
          <w:bCs/>
          <w:i/>
          <w:lang w:val="ro-RO"/>
        </w:rPr>
        <w:t>„comunicarea UE este o responsabilitate împărțită între CE și beneficiarii finanțării UE, inclusiv statele membre”</w:t>
      </w:r>
      <w:r>
        <w:rPr>
          <w:rFonts w:ascii="Trebuchet MS" w:hAnsi="Trebuchet MS"/>
          <w:bCs/>
          <w:lang w:val="ro-RO"/>
        </w:rPr>
        <w:t>.</w:t>
      </w:r>
    </w:p>
    <w:p w14:paraId="153DED17"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Toți beneficiarii de finanțare UE au obligația generală de a recunoaște finanțarea UE primită și asigura vizibilitatea acesteia, inclusiv prin utilizarea emblemei UE, însoțită obligatoriu de declarația de finanțare. Ei vor furniza informații coerente, exacte și corecte despre proiecte și finanțarea primită, vor afișa corect și vizibil emblema UE și vor participa la activități specifice de comunicare, care pot varia în funcție de program și de cuantumul finanțării primite. Beneficiarii vor avea în vedere faptul că activitățile de comunicare despre proiect vor viza mai multe tipuri de public țintă (de exemplu mass-media, publicul larg etc.), informațiile fiind adaptate în mod specific.</w:t>
      </w:r>
    </w:p>
    <w:p w14:paraId="03BD3A44"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 xml:space="preserve">Toate programele conduc la implementarea politicilor europene cu sprijinul fondurilor UE și este important să se înțeleagă, prin activitățile de comunicare desfășurate, faptul că proiectele gestionate contribuie la realizarea priorităților europene, astfel încât beneficiarii finali să aibă o imagine de ansamblu a intervenției financiare europene. </w:t>
      </w:r>
    </w:p>
    <w:p w14:paraId="0D70EAF1" w14:textId="0134B886" w:rsidR="0041461A" w:rsidRDefault="00000000">
      <w:pPr>
        <w:spacing w:before="120" w:after="0"/>
        <w:jc w:val="both"/>
        <w:rPr>
          <w:rFonts w:ascii="Trebuchet MS" w:hAnsi="Trebuchet MS"/>
          <w:lang w:val="ro-RO"/>
        </w:rPr>
      </w:pPr>
      <w:r>
        <w:rPr>
          <w:rFonts w:ascii="Trebuchet MS" w:hAnsi="Trebuchet MS"/>
          <w:lang w:val="ro-RO"/>
        </w:rPr>
        <w:t xml:space="preserve">Activitățile de comunicare ale beneficiarilor în legătură cu proiectele cu finanțare europeană </w:t>
      </w:r>
      <w:r w:rsidR="007F51BF">
        <w:rPr>
          <w:rFonts w:ascii="Trebuchet MS" w:hAnsi="Trebuchet MS"/>
        </w:rPr>
        <w:t>[</w:t>
      </w:r>
      <w:r>
        <w:rPr>
          <w:rFonts w:ascii="Trebuchet MS" w:hAnsi="Trebuchet MS"/>
          <w:lang w:val="ro-RO"/>
        </w:rPr>
        <w:t>inclusiv relația cu mass-media, conferințele, seminarele și materialele de informare (ex: broșuri, pliante, afișe, prezentări etc.), în format electronic, prin mijloacele de informare în masă tradiționale sau platformele de comunicare socială</w:t>
      </w:r>
      <w:r w:rsidR="007F51BF">
        <w:rPr>
          <w:rFonts w:ascii="Trebuchet MS" w:hAnsi="Trebuchet MS"/>
          <w:lang w:val="ro-RO"/>
        </w:rPr>
        <w:t>]</w:t>
      </w:r>
      <w:r>
        <w:rPr>
          <w:rFonts w:ascii="Trebuchet MS" w:hAnsi="Trebuchet MS"/>
          <w:lang w:val="ro-RO"/>
        </w:rPr>
        <w:t>, precum și orice infrastructură, echipamente, vehicule, produse, prototipuri sau rezultate importante finanțate prin grant, trebuie să anunțe sprijinul UE și să afișeze emblema UE, însoțită de declarația obligatorie de finanțare.</w:t>
      </w:r>
    </w:p>
    <w:p w14:paraId="3FF1E7C8"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 xml:space="preserve">În conformitate cu </w:t>
      </w:r>
      <w:bookmarkStart w:id="19" w:name="_Hlk88206802"/>
      <w:r>
        <w:rPr>
          <w:rFonts w:ascii="Trebuchet MS" w:hAnsi="Trebuchet MS"/>
          <w:lang w:val="ro-RO"/>
        </w:rPr>
        <w:t>art. 50 din Regulamentul (UE) nr. 1060/2021</w:t>
      </w:r>
      <w:bookmarkEnd w:id="19"/>
      <w:r>
        <w:rPr>
          <w:rFonts w:ascii="Trebuchet MS" w:hAnsi="Trebuchet MS"/>
          <w:lang w:val="ro-RO"/>
        </w:rPr>
        <w:t xml:space="preserve">, beneficiarii proiectelor finanțate din fonduri europene trebuie să informeze publicul larg cu privire la contribuția obținută din partea fondurilor, cel puțin prin măsurile minime de comunicare descrise în continuare. </w:t>
      </w:r>
    </w:p>
    <w:p w14:paraId="3E55C164" w14:textId="77777777" w:rsidR="0041461A" w:rsidRDefault="00000000">
      <w:pPr>
        <w:spacing w:before="120" w:after="0"/>
        <w:jc w:val="both"/>
        <w:rPr>
          <w:rFonts w:ascii="Trebuchet MS" w:hAnsi="Trebuchet MS"/>
          <w:lang w:val="ro-RO"/>
        </w:rPr>
      </w:pPr>
      <w:r>
        <w:rPr>
          <w:rFonts w:ascii="Trebuchet MS" w:hAnsi="Trebuchet MS"/>
          <w:lang w:val="ro-RO"/>
        </w:rPr>
        <w:t>Beneficiarul de finanțare europeană trebuie să se asigure că beneficiarii finali ai proiectului/ persoanele care participă la proiecte au fost informați/ informate cu privire la finanțarea europeană. Orice document referitor la implementarea unui anumit proiect, care este utilizat pentru public sau participanți, inclusiv orice listă de prezență la cursuri/ evenimente sau orice alt certificat va include elemente grafice obligatorii și numele programului, în cazul în care programul nu are o siglă proprie.</w:t>
      </w:r>
    </w:p>
    <w:p w14:paraId="7AE8FC15" w14:textId="77777777" w:rsidR="0041461A" w:rsidRDefault="00000000">
      <w:pPr>
        <w:spacing w:before="120" w:after="0"/>
        <w:jc w:val="both"/>
        <w:rPr>
          <w:rFonts w:ascii="Trebuchet MS" w:hAnsi="Trebuchet MS"/>
          <w:lang w:val="ro-RO"/>
        </w:rPr>
      </w:pPr>
      <w:r>
        <w:rPr>
          <w:rFonts w:ascii="Trebuchet MS" w:hAnsi="Trebuchet MS"/>
          <w:lang w:val="ro-RO"/>
        </w:rPr>
        <w:t>Pentru proiectele a căror valoare totală depășește 500.000 euro, mai ales în cazul celor multianuale, se recomandă realizarea și a altor activități de comunicare decât cele minime specificate în Regulamentul UE 1060/2021.</w:t>
      </w:r>
    </w:p>
    <w:p w14:paraId="571B9AE7" w14:textId="77777777" w:rsidR="0041461A" w:rsidRDefault="00000000">
      <w:pPr>
        <w:spacing w:before="120" w:after="0"/>
        <w:jc w:val="both"/>
        <w:rPr>
          <w:rFonts w:ascii="Trebuchet MS" w:hAnsi="Trebuchet MS"/>
          <w:lang w:val="ro-RO"/>
        </w:rPr>
      </w:pPr>
      <w:r>
        <w:rPr>
          <w:rFonts w:ascii="Trebuchet MS" w:hAnsi="Trebuchet MS"/>
          <w:lang w:val="ro-RO"/>
        </w:rPr>
        <w:lastRenderedPageBreak/>
        <w:t xml:space="preserve">În cazul în care mai multe proiecte se desfășoară la aceeași locație, se poate monta un singur panou/o singură placă, care să conțină toate informațiile obligatorii pentru fiecare proiect, după cum sunt enumerate mai jos, în secțiunea </w:t>
      </w:r>
      <w:r>
        <w:rPr>
          <w:rFonts w:ascii="Trebuchet MS" w:hAnsi="Trebuchet MS"/>
          <w:i/>
          <w:iCs/>
          <w:lang w:val="ro-RO"/>
        </w:rPr>
        <w:t>Activități minime obligatorii</w:t>
      </w:r>
      <w:r>
        <w:rPr>
          <w:rStyle w:val="FootnoteReference"/>
          <w:rFonts w:ascii="Trebuchet MS" w:hAnsi="Trebuchet MS"/>
          <w:i/>
          <w:iCs/>
          <w:lang w:val="ro-RO"/>
        </w:rPr>
        <w:footnoteReference w:id="12"/>
      </w:r>
      <w:r>
        <w:rPr>
          <w:rFonts w:ascii="Trebuchet MS" w:hAnsi="Trebuchet MS"/>
          <w:lang w:val="ro-RO"/>
        </w:rPr>
        <w:t>.</w:t>
      </w:r>
      <w:r>
        <w:rPr>
          <w:rFonts w:ascii="Trebuchet MS" w:hAnsi="Trebuchet MS"/>
        </w:rPr>
        <w:t xml:space="preserve"> </w:t>
      </w:r>
      <w:r>
        <w:rPr>
          <w:rFonts w:ascii="Trebuchet MS" w:hAnsi="Trebuchet MS"/>
          <w:lang w:val="ro-RO"/>
        </w:rPr>
        <w:t xml:space="preserve">Pentru o promovare sustenabilă și durabilă, beneficiarii pot opta în acest caz și pentru afișaje interactive (la interior/ exterior), care să permită promovarea tuturor proiectelor implementate (inclusiv a celor din perioadele de programare anterioare), asigurând astfel o vizibilitate cât mai mare a sprijinului UE acordat.  </w:t>
      </w:r>
    </w:p>
    <w:p w14:paraId="591271B3" w14:textId="77777777" w:rsidR="0041461A" w:rsidRDefault="00000000">
      <w:pPr>
        <w:spacing w:before="120" w:after="0"/>
        <w:jc w:val="both"/>
        <w:rPr>
          <w:rFonts w:ascii="Trebuchet MS" w:hAnsi="Trebuchet MS"/>
          <w:lang w:val="ro-RO"/>
        </w:rPr>
      </w:pPr>
      <w:r>
        <w:rPr>
          <w:rFonts w:ascii="Trebuchet MS" w:hAnsi="Trebuchet MS"/>
          <w:lang w:val="ro-RO"/>
        </w:rPr>
        <w:t xml:space="preserve">Beneficiarii vor respecta prevederile contractelor de finanțare în ceea ce privește vizibilitatea și comunicarea proiectelor și vor păstra dovezile, inclusiv vizuale, ale îndeplinirii obligațiilor privind comunicarea pentru proiectele respective, pe toată perioada implementării </w:t>
      </w:r>
      <w:bookmarkStart w:id="20" w:name="_Hlk141179499"/>
      <w:r>
        <w:rPr>
          <w:rFonts w:ascii="Trebuchet MS" w:hAnsi="Trebuchet MS"/>
          <w:lang w:val="ro-RO"/>
        </w:rPr>
        <w:t xml:space="preserve">programului </w:t>
      </w:r>
      <w:bookmarkEnd w:id="20"/>
      <w:r>
        <w:rPr>
          <w:rFonts w:ascii="Trebuchet MS" w:hAnsi="Trebuchet MS"/>
          <w:lang w:val="ro-RO"/>
        </w:rPr>
        <w:t>din care sunt finanțate proiectele, plus încă 5 ani de la închiderea programului. Este recomandată păstrarea unui exemplar din fiecare material de informare/comunicare, astfel încât să se poată demonstra conformitatea acestora cu regulile de identitate vizuală aplicabilă.</w:t>
      </w:r>
    </w:p>
    <w:p w14:paraId="33A0BB71" w14:textId="3A97FC3E" w:rsidR="0041461A" w:rsidRDefault="00000000">
      <w:pPr>
        <w:spacing w:before="120" w:after="0"/>
        <w:jc w:val="both"/>
        <w:rPr>
          <w:rFonts w:ascii="Trebuchet MS" w:hAnsi="Trebuchet MS"/>
          <w:lang w:val="ro-RO"/>
        </w:rPr>
      </w:pPr>
      <w:r>
        <w:rPr>
          <w:rFonts w:ascii="Trebuchet MS" w:hAnsi="Trebuchet MS"/>
          <w:lang w:val="ro-RO"/>
        </w:rPr>
        <w:t>Beneficiarul este de acord ca odată cu acceptarea finanţării nerambursabile, datele menționate în  Regulamentul 1060/2021, art. 49, să fie publicate pe site-ul de internet sau pe portalul unic de internet.</w:t>
      </w:r>
    </w:p>
    <w:p w14:paraId="3843A89B" w14:textId="77777777" w:rsidR="0041461A" w:rsidRDefault="00000000">
      <w:pPr>
        <w:spacing w:before="120" w:after="0"/>
        <w:jc w:val="both"/>
        <w:rPr>
          <w:rFonts w:ascii="Trebuchet MS" w:hAnsi="Trebuchet MS"/>
          <w:lang w:val="ro-RO"/>
        </w:rPr>
      </w:pPr>
      <w:r>
        <w:rPr>
          <w:rFonts w:ascii="Trebuchet MS" w:hAnsi="Trebuchet MS"/>
          <w:lang w:val="ro-RO"/>
        </w:rPr>
        <w:t xml:space="preserve">Datele menționate se publică în formate deschise și prelucrabile automat, potrivit articolului 5 alineatul (1) din Directiva (UE) 2019/1024 a Parlamentului European și a Consiliului, care permit sortarea, căutarea, extragerea, compararea și reutilizarea datelor. </w:t>
      </w:r>
    </w:p>
    <w:p w14:paraId="48C2E132" w14:textId="77777777" w:rsidR="0041461A" w:rsidRDefault="00000000">
      <w:pPr>
        <w:spacing w:before="120" w:after="0"/>
        <w:jc w:val="both"/>
        <w:rPr>
          <w:rFonts w:ascii="Trebuchet MS" w:hAnsi="Trebuchet MS"/>
          <w:lang w:val="ro-RO"/>
        </w:rPr>
      </w:pPr>
      <w:r>
        <w:rPr>
          <w:rFonts w:ascii="Trebuchet MS" w:hAnsi="Trebuchet MS"/>
          <w:noProof/>
          <w:lang w:val="ro-RO" w:eastAsia="ro-RO"/>
        </w:rPr>
        <mc:AlternateContent>
          <mc:Choice Requires="wpg">
            <w:drawing>
              <wp:inline distT="0" distB="0" distL="0" distR="0" wp14:anchorId="71F81C5A" wp14:editId="56649472">
                <wp:extent cx="266700" cy="266700"/>
                <wp:effectExtent l="0" t="0" r="0" b="0"/>
                <wp:docPr id="16" name="Graphic 9"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5" descr="Megaphone"/>
                        <pic:cNvPicPr>
                          <a:picLocks noChangeAspect="1"/>
                        </pic:cNvPicPr>
                      </pic:nvPicPr>
                      <pic:blipFill>
                        <a:blip r:embed="rId14"/>
                        <a:stretch/>
                      </pic:blipFill>
                      <pic:spPr bwMode="auto">
                        <a:xfrm>
                          <a:off x="0" y="0"/>
                          <a:ext cx="266700" cy="2667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21.0pt;height:21.0pt;" stroked="false">
                <v:path textboxrect="0,0,0,0"/>
                <v:imagedata r:id="rId15" o:title=""/>
              </v:shape>
            </w:pict>
          </mc:Fallback>
        </mc:AlternateContent>
      </w:r>
      <w:r>
        <w:rPr>
          <w:rFonts w:ascii="Trebuchet MS" w:hAnsi="Trebuchet MS"/>
          <w:b/>
          <w:lang w:val="ro-RO"/>
        </w:rPr>
        <w:t>NOTA BENE 1:</w:t>
      </w:r>
      <w:r>
        <w:rPr>
          <w:rFonts w:ascii="Trebuchet MS" w:hAnsi="Trebuchet MS"/>
          <w:lang w:val="ro-RO"/>
        </w:rPr>
        <w:t xml:space="preserve"> În cazul în care beneficiarul nu își respectă obligațiile ce îi revin și în cazul în care nu ia măsuri de remediere, AM va aplica măsuri, cu luarea în considerare a principiului proporționalității, putând diminua </w:t>
      </w:r>
      <w:r>
        <w:rPr>
          <w:rFonts w:ascii="Trebuchet MS" w:hAnsi="Trebuchet MS"/>
          <w:b/>
          <w:bCs/>
          <w:lang w:val="ro-RO"/>
        </w:rPr>
        <w:t>cu cel mult 3%</w:t>
      </w:r>
      <w:r>
        <w:rPr>
          <w:rFonts w:ascii="Trebuchet MS" w:hAnsi="Trebuchet MS"/>
          <w:lang w:val="ro-RO"/>
        </w:rPr>
        <w:t xml:space="preserve"> sprijinul acordat din fonduri pentru proiectul respectiv, în funcție de valoarea proiectului și neregula identificată, în conformitate cu Regulamentul (UE) nr. 1060/2021 art. 50, alin (3)</w:t>
      </w:r>
      <w:r>
        <w:rPr>
          <w:rStyle w:val="FootnoteReference"/>
          <w:rFonts w:ascii="Trebuchet MS" w:hAnsi="Trebuchet MS"/>
          <w:lang w:val="ro-RO"/>
        </w:rPr>
        <w:footnoteReference w:id="13"/>
      </w:r>
      <w:r>
        <w:rPr>
          <w:rFonts w:ascii="Trebuchet MS" w:hAnsi="Trebuchet MS"/>
          <w:lang w:val="ro-RO"/>
        </w:rPr>
        <w:t>.</w:t>
      </w:r>
    </w:p>
    <w:p w14:paraId="774609B0" w14:textId="77777777" w:rsidR="0041461A" w:rsidRDefault="00000000">
      <w:pPr>
        <w:spacing w:before="120" w:after="0"/>
        <w:jc w:val="both"/>
        <w:rPr>
          <w:rFonts w:ascii="Trebuchet MS" w:hAnsi="Trebuchet MS"/>
          <w:lang w:val="ro-RO"/>
        </w:rPr>
      </w:pPr>
      <w:r>
        <w:rPr>
          <w:rFonts w:ascii="Trebuchet MS" w:hAnsi="Trebuchet MS"/>
          <w:noProof/>
          <w:lang w:val="ro-RO" w:eastAsia="ro-RO"/>
        </w:rPr>
        <mc:AlternateContent>
          <mc:Choice Requires="wpg">
            <w:drawing>
              <wp:inline distT="0" distB="0" distL="0" distR="0" wp14:anchorId="6B9FAB9C" wp14:editId="67876379">
                <wp:extent cx="266700" cy="266700"/>
                <wp:effectExtent l="0" t="0" r="0" b="0"/>
                <wp:docPr id="17" name="Graphic 11"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5" descr="Megaphone"/>
                        <pic:cNvPicPr>
                          <a:picLocks noChangeAspect="1"/>
                        </pic:cNvPicPr>
                      </pic:nvPicPr>
                      <pic:blipFill>
                        <a:blip r:embed="rId14"/>
                        <a:stretch/>
                      </pic:blipFill>
                      <pic:spPr bwMode="auto">
                        <a:xfrm>
                          <a:off x="0" y="0"/>
                          <a:ext cx="266700" cy="2667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21.0pt;height:21.0pt;" stroked="false">
                <v:path textboxrect="0,0,0,0"/>
                <v:imagedata r:id="rId15" o:title=""/>
              </v:shape>
            </w:pict>
          </mc:Fallback>
        </mc:AlternateContent>
      </w:r>
      <w:r>
        <w:rPr>
          <w:rFonts w:ascii="Trebuchet MS" w:hAnsi="Trebuchet MS"/>
          <w:b/>
          <w:lang w:val="ro-RO"/>
        </w:rPr>
        <w:t>NOTA BENE 2</w:t>
      </w:r>
      <w:r>
        <w:rPr>
          <w:rFonts w:ascii="Trebuchet MS" w:hAnsi="Trebuchet MS"/>
          <w:lang w:val="ro-RO"/>
        </w:rPr>
        <w:t>: Beneficiarii au obligația să pună la dispoziția AM și CE, la cerere, date și informații despre proiecte și stadiul lor de implementare, inclusiv fotografii, în vederea probării și asigurării transparenței utilizării fondurilor.</w:t>
      </w:r>
    </w:p>
    <w:p w14:paraId="54EE8C90" w14:textId="77777777" w:rsidR="0041461A" w:rsidRDefault="0041461A">
      <w:pPr>
        <w:pStyle w:val="NoSpacing"/>
        <w:spacing w:line="276" w:lineRule="auto"/>
        <w:jc w:val="both"/>
        <w:rPr>
          <w:rFonts w:ascii="Trebuchet MS" w:hAnsi="Trebuchet MS"/>
          <w:lang w:val="ro-RO"/>
        </w:rPr>
      </w:pPr>
    </w:p>
    <w:p w14:paraId="5E93523E" w14:textId="77777777" w:rsidR="0041461A" w:rsidRDefault="00000000">
      <w:pPr>
        <w:pStyle w:val="Heading2"/>
        <w:spacing w:before="0" w:line="276" w:lineRule="auto"/>
        <w:rPr>
          <w:rFonts w:ascii="Trebuchet MS" w:hAnsi="Trebuchet MS"/>
          <w:lang w:val="ro-RO"/>
        </w:rPr>
      </w:pPr>
      <w:r>
        <w:rPr>
          <w:rFonts w:ascii="Trebuchet MS" w:hAnsi="Trebuchet MS"/>
          <w:b/>
          <w:sz w:val="24"/>
          <w:szCs w:val="24"/>
          <w:lang w:val="ro-RO"/>
        </w:rPr>
        <w:t>Activitățile minime obligatorii/ obligații minime:</w:t>
      </w:r>
    </w:p>
    <w:p w14:paraId="54C6FDDF" w14:textId="77777777" w:rsidR="0041461A" w:rsidRDefault="00000000">
      <w:pPr>
        <w:pStyle w:val="ListParagraph"/>
        <w:numPr>
          <w:ilvl w:val="0"/>
          <w:numId w:val="5"/>
        </w:numPr>
        <w:spacing w:before="120" w:after="0"/>
        <w:ind w:left="0" w:firstLine="0"/>
        <w:jc w:val="both"/>
        <w:rPr>
          <w:rFonts w:ascii="Trebuchet MS" w:hAnsi="Trebuchet MS"/>
          <w:lang w:val="ro-RO"/>
        </w:rPr>
      </w:pPr>
      <w:r>
        <w:rPr>
          <w:rFonts w:ascii="Trebuchet MS" w:hAnsi="Trebuchet MS"/>
          <w:lang w:val="ro-RO"/>
        </w:rPr>
        <w:t xml:space="preserve">Comunicate de presă: la începutul și la finalizarea proiectului, beneficiarul va publica un comunicat/anunț de presă </w:t>
      </w:r>
      <w:r w:rsidRPr="00D552F1">
        <w:rPr>
          <w:rFonts w:ascii="Trebuchet MS" w:hAnsi="Trebuchet MS"/>
          <w:color w:val="000000" w:themeColor="text1"/>
          <w:lang w:val="ro-RO"/>
        </w:rPr>
        <w:t xml:space="preserve">pe prima pagină </w:t>
      </w:r>
      <w:r>
        <w:rPr>
          <w:rFonts w:ascii="Trebuchet MS" w:hAnsi="Trebuchet MS"/>
          <w:lang w:val="ro-RO"/>
        </w:rPr>
        <w:t xml:space="preserve">a site-ului propriu sau în orice alt mediu de comunicare cu vizibilitate mare pentru publicul larg (presă scrisă tipărită locală/regională/națională, publicații online etc). Acestea vor conține cel puțin: siglele obligatorii, date de identificare a proiectului, obiectivele acestuia, informații despre suport financiar etc. Dacă nu se poate afișa textul integral, se va afișa cel puțin titlul în prima pagină, cu trimitere în pagină de interior unde se vor vizualiza logo-urile și conținutul comunicatului. </w:t>
      </w:r>
    </w:p>
    <w:p w14:paraId="71063CAF" w14:textId="77777777" w:rsidR="0041461A" w:rsidRDefault="0041461A">
      <w:pPr>
        <w:pStyle w:val="ListParagraph"/>
        <w:spacing w:before="120" w:after="0"/>
        <w:ind w:left="0"/>
        <w:jc w:val="both"/>
        <w:rPr>
          <w:rFonts w:ascii="Trebuchet MS" w:hAnsi="Trebuchet MS"/>
          <w:lang w:val="ro-RO"/>
        </w:rPr>
      </w:pPr>
    </w:p>
    <w:p w14:paraId="1752FC43" w14:textId="77777777" w:rsidR="0041461A" w:rsidRDefault="00000000">
      <w:pPr>
        <w:pStyle w:val="ListParagraph"/>
        <w:numPr>
          <w:ilvl w:val="0"/>
          <w:numId w:val="5"/>
        </w:numPr>
        <w:spacing w:before="120" w:after="0"/>
        <w:ind w:left="0" w:firstLine="0"/>
        <w:jc w:val="both"/>
        <w:rPr>
          <w:rFonts w:ascii="Trebuchet MS" w:hAnsi="Trebuchet MS"/>
          <w:lang w:val="ro-RO"/>
        </w:rPr>
      </w:pPr>
      <w:r>
        <w:rPr>
          <w:rFonts w:ascii="Trebuchet MS" w:hAnsi="Trebuchet MS"/>
          <w:lang w:val="ro-RO"/>
        </w:rPr>
        <w:t>În materialele de comunicare referitoare la implementarea proiectului care sunt destinate publicului sau participanților la cursuri/ training-uri/ evenimente etc., în afară de emblema UE, însoțită obligatoriu de declarația de finanțare, beneficiarul mai poate menționa, în cuprinsul acestora, fraza „Proiect finanțat de Uniunea Europeană” sau „Proiect cofinanțat de Uniunea Europeană” sau poate prezenta bugetul proiectului astfel încât să fie vizibilă defalcarea în funcție de sursa finanțării: buget UE, buget național, bugetul propriu al beneficiarului.</w:t>
      </w:r>
    </w:p>
    <w:p w14:paraId="65A46563" w14:textId="77777777" w:rsidR="0041461A" w:rsidRDefault="00000000">
      <w:pPr>
        <w:spacing w:before="120" w:after="0"/>
        <w:jc w:val="both"/>
        <w:rPr>
          <w:rFonts w:ascii="Trebuchet MS" w:hAnsi="Trebuchet MS"/>
          <w:lang w:val="ro-RO"/>
        </w:rPr>
      </w:pPr>
      <w:r>
        <w:rPr>
          <w:rFonts w:ascii="Trebuchet MS" w:hAnsi="Trebuchet MS"/>
          <w:lang w:val="ro-RO"/>
        </w:rPr>
        <w:t xml:space="preserve">Materiale de informare/comunicare tipărite sau tipăribile sub formă digitală, cum ar fi </w:t>
      </w:r>
      <w:r>
        <w:rPr>
          <w:rFonts w:ascii="Trebuchet MS" w:hAnsi="Trebuchet MS"/>
          <w:color w:val="000000"/>
          <w:lang w:val="ro-RO"/>
        </w:rPr>
        <w:t>pliante, rapoarte</w:t>
      </w:r>
      <w:r>
        <w:rPr>
          <w:rFonts w:ascii="Trebuchet MS" w:hAnsi="Trebuchet MS"/>
          <w:lang w:val="ro-RO"/>
        </w:rPr>
        <w:t>, broșuri de informare/ povești de succes, buletine informative, cărți etc. realizate în cadrul proiectelor vor avea pe prima copertă setul de elemente grafice obligatorii.</w:t>
      </w:r>
    </w:p>
    <w:p w14:paraId="6ED27901" w14:textId="77777777" w:rsidR="0041461A" w:rsidRDefault="00000000">
      <w:pPr>
        <w:spacing w:before="120" w:after="0"/>
        <w:jc w:val="both"/>
        <w:rPr>
          <w:rFonts w:ascii="Trebuchet MS" w:hAnsi="Trebuchet MS"/>
          <w:lang w:val="ro-RO"/>
        </w:rPr>
      </w:pPr>
      <w:r>
        <w:rPr>
          <w:rFonts w:ascii="Trebuchet MS" w:hAnsi="Trebuchet MS"/>
          <w:lang w:val="ro-RO"/>
        </w:rPr>
        <w:t>Pe ultima copertă se plasează o casetă tehnică, ce va conține următoarele:</w:t>
      </w:r>
    </w:p>
    <w:p w14:paraId="1B7906BD" w14:textId="77777777" w:rsidR="0041461A" w:rsidRDefault="00000000">
      <w:pPr>
        <w:pStyle w:val="ListParagraph"/>
        <w:numPr>
          <w:ilvl w:val="0"/>
          <w:numId w:val="1"/>
        </w:numPr>
        <w:spacing w:before="120" w:after="0"/>
        <w:jc w:val="both"/>
        <w:rPr>
          <w:rFonts w:ascii="Trebuchet MS" w:hAnsi="Trebuchet MS"/>
          <w:lang w:val="ro-RO"/>
        </w:rPr>
      </w:pPr>
      <w:r>
        <w:rPr>
          <w:rFonts w:ascii="Trebuchet MS" w:hAnsi="Trebuchet MS"/>
          <w:lang w:val="ro-RO"/>
        </w:rPr>
        <w:t>Titlul proiectului;</w:t>
      </w:r>
    </w:p>
    <w:p w14:paraId="0D043F61" w14:textId="77777777" w:rsidR="0041461A" w:rsidRDefault="00000000">
      <w:pPr>
        <w:pStyle w:val="ListParagraph"/>
        <w:numPr>
          <w:ilvl w:val="0"/>
          <w:numId w:val="1"/>
        </w:numPr>
        <w:spacing w:before="120" w:after="0"/>
        <w:jc w:val="both"/>
        <w:rPr>
          <w:rFonts w:ascii="Trebuchet MS" w:hAnsi="Trebuchet MS"/>
          <w:lang w:val="ro-RO"/>
        </w:rPr>
      </w:pPr>
      <w:r>
        <w:rPr>
          <w:rFonts w:ascii="Trebuchet MS" w:hAnsi="Trebuchet MS"/>
          <w:lang w:val="ro-RO"/>
        </w:rPr>
        <w:t>Editorul materialului (respectiv beneficiarul proiectului);</w:t>
      </w:r>
    </w:p>
    <w:p w14:paraId="770020FC" w14:textId="77777777" w:rsidR="0041461A" w:rsidRDefault="00000000">
      <w:pPr>
        <w:pStyle w:val="ListParagraph"/>
        <w:numPr>
          <w:ilvl w:val="0"/>
          <w:numId w:val="1"/>
        </w:numPr>
        <w:spacing w:before="120" w:after="0"/>
        <w:jc w:val="both"/>
        <w:rPr>
          <w:rFonts w:ascii="Trebuchet MS" w:hAnsi="Trebuchet MS"/>
          <w:lang w:val="ro-RO"/>
        </w:rPr>
      </w:pPr>
      <w:r>
        <w:rPr>
          <w:rFonts w:ascii="Trebuchet MS" w:hAnsi="Trebuchet MS"/>
          <w:lang w:val="ro-RO"/>
        </w:rPr>
        <w:t>Data publicării (lună și an).</w:t>
      </w:r>
    </w:p>
    <w:p w14:paraId="5AFE5EF4" w14:textId="77777777" w:rsidR="0041461A" w:rsidRDefault="00000000">
      <w:pPr>
        <w:spacing w:before="120" w:after="0"/>
        <w:jc w:val="both"/>
        <w:rPr>
          <w:rFonts w:ascii="Trebuchet MS" w:hAnsi="Trebuchet MS"/>
          <w:b/>
          <w:bCs/>
          <w:lang w:val="ro-RO"/>
        </w:rPr>
      </w:pPr>
      <w:r>
        <w:rPr>
          <w:rFonts w:ascii="Trebuchet MS" w:hAnsi="Trebuchet MS"/>
          <w:noProof/>
          <w:lang w:val="ro-RO" w:eastAsia="ro-RO"/>
        </w:rPr>
        <mc:AlternateContent>
          <mc:Choice Requires="wpg">
            <w:drawing>
              <wp:inline distT="0" distB="0" distL="0" distR="0" wp14:anchorId="50001710" wp14:editId="2E818F30">
                <wp:extent cx="266700" cy="266700"/>
                <wp:effectExtent l="0" t="0" r="0" b="0"/>
                <wp:docPr id="18" name="Graphic 13"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5" descr="Megaphone"/>
                        <pic:cNvPicPr>
                          <a:picLocks noChangeAspect="1"/>
                        </pic:cNvPicPr>
                      </pic:nvPicPr>
                      <pic:blipFill>
                        <a:blip r:embed="rId14"/>
                        <a:stretch/>
                      </pic:blipFill>
                      <pic:spPr bwMode="auto">
                        <a:xfrm>
                          <a:off x="0" y="0"/>
                          <a:ext cx="266700" cy="2667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21.0pt;height:21.0pt;" stroked="false">
                <v:path textboxrect="0,0,0,0"/>
                <v:imagedata r:id="rId15" o:title=""/>
              </v:shape>
            </w:pict>
          </mc:Fallback>
        </mc:AlternateContent>
      </w:r>
      <w:r>
        <w:rPr>
          <w:rFonts w:ascii="Trebuchet MS" w:hAnsi="Trebuchet MS"/>
          <w:b/>
          <w:bCs/>
          <w:lang w:val="ro-RO"/>
        </w:rPr>
        <w:t xml:space="preserve"> NOTĂ!</w:t>
      </w:r>
    </w:p>
    <w:p w14:paraId="6B8D96C5" w14:textId="77777777" w:rsidR="0041461A" w:rsidRDefault="00000000">
      <w:pPr>
        <w:spacing w:before="120" w:after="0"/>
        <w:jc w:val="both"/>
        <w:rPr>
          <w:rFonts w:ascii="Trebuchet MS" w:hAnsi="Trebuchet MS"/>
          <w:color w:val="FF0000"/>
          <w:lang w:val="ro-RO"/>
        </w:rPr>
      </w:pPr>
      <w:r>
        <w:rPr>
          <w:rFonts w:ascii="Trebuchet MS" w:hAnsi="Trebuchet MS"/>
          <w:lang w:val="ro-RO"/>
        </w:rPr>
        <w:t xml:space="preserve">În cazul proiectelor care includ realizarea de </w:t>
      </w:r>
      <w:r>
        <w:rPr>
          <w:rFonts w:ascii="Trebuchet MS" w:hAnsi="Trebuchet MS"/>
          <w:b/>
          <w:lang w:val="ro-RO"/>
        </w:rPr>
        <w:t>studii/analize</w:t>
      </w:r>
      <w:r>
        <w:rPr>
          <w:rFonts w:ascii="Trebuchet MS" w:hAnsi="Trebuchet MS"/>
          <w:lang w:val="ro-RO"/>
        </w:rPr>
        <w:t xml:space="preserve"> etc. </w:t>
      </w:r>
      <w:r>
        <w:rPr>
          <w:rFonts w:ascii="Trebuchet MS" w:hAnsi="Trebuchet MS"/>
          <w:b/>
          <w:lang w:val="ro-RO"/>
        </w:rPr>
        <w:t>care implică muncă de cercetare/studii științifice</w:t>
      </w:r>
      <w:r>
        <w:rPr>
          <w:rFonts w:ascii="Trebuchet MS" w:hAnsi="Trebuchet MS"/>
          <w:lang w:val="ro-RO"/>
        </w:rPr>
        <w:t xml:space="preserve"> efectuată în cadrul unui contract de prestări servicii, beneficiarul are opțiunea de a include numele prestatorului pe pagina de gardă a documentului respectiv, cu mențiunea „Pregătit de...”, însoțită de logo, dacă există. Dacă este vorba despre o lucrare care implică un grad mare de creativitate și este rezultatul activității mai degrabă a unei singure persoane, mențiunea poate fi „Pregătit de...și scris de...”, </w:t>
      </w:r>
    </w:p>
    <w:p w14:paraId="31DE057E" w14:textId="77777777" w:rsidR="0041461A" w:rsidRDefault="00000000">
      <w:pPr>
        <w:spacing w:before="120" w:after="0"/>
        <w:jc w:val="both"/>
        <w:rPr>
          <w:rFonts w:ascii="Trebuchet MS" w:hAnsi="Trebuchet MS"/>
          <w:lang w:val="ro-RO"/>
        </w:rPr>
      </w:pPr>
      <w:r>
        <w:rPr>
          <w:rFonts w:ascii="Trebuchet MS" w:hAnsi="Trebuchet MS"/>
          <w:lang w:val="ro-RO"/>
        </w:rPr>
        <w:t xml:space="preserve">Se va adăuga un text pentru declinarea răspunderii (disclaimer): „Acest document a fost pregătit pentru (denumirea beneficiarului) și reflectă opinia autorilor. Acest material nu reprezintă poziția CE sau a Guvernului României, care nu poartă răspunderea modului în care informația conținută în acest/această </w:t>
      </w:r>
      <w:r>
        <w:rPr>
          <w:rFonts w:ascii="Trebuchet MS" w:hAnsi="Trebuchet MS"/>
          <w:i/>
          <w:iCs/>
          <w:lang w:val="ro-RO"/>
        </w:rPr>
        <w:t>studiu/analiză etc.</w:t>
      </w:r>
      <w:r>
        <w:rPr>
          <w:rFonts w:ascii="Trebuchet MS" w:hAnsi="Trebuchet MS"/>
          <w:lang w:val="ro-RO"/>
        </w:rPr>
        <w:t xml:space="preserve"> (</w:t>
      </w:r>
      <w:r>
        <w:rPr>
          <w:rFonts w:ascii="Trebuchet MS" w:hAnsi="Trebuchet MS"/>
          <w:i/>
          <w:iCs/>
          <w:lang w:val="ro-RO"/>
        </w:rPr>
        <w:t>se va selecta în funcție de tipul documentului</w:t>
      </w:r>
      <w:r>
        <w:rPr>
          <w:rFonts w:ascii="Trebuchet MS" w:hAnsi="Trebuchet MS"/>
          <w:lang w:val="ro-RO"/>
        </w:rPr>
        <w:t>) ar putea fi utilizată.”</w:t>
      </w:r>
    </w:p>
    <w:p w14:paraId="2D858B6A" w14:textId="77777777" w:rsidR="0041461A" w:rsidRDefault="00000000">
      <w:pPr>
        <w:spacing w:before="120" w:after="0"/>
        <w:jc w:val="both"/>
        <w:rPr>
          <w:rFonts w:ascii="Trebuchet MS" w:hAnsi="Trebuchet MS"/>
          <w:lang w:val="ro-RO"/>
        </w:rPr>
      </w:pPr>
      <w:r>
        <w:rPr>
          <w:rFonts w:ascii="Trebuchet MS" w:hAnsi="Trebuchet MS"/>
          <w:b/>
          <w:bCs/>
          <w:lang w:val="ro-RO"/>
        </w:rPr>
        <w:t>Este necesar să se facă distincție între studii/analize etc. care implică muncă de cercetare/studii științifice și materiale de informare</w:t>
      </w:r>
      <w:r>
        <w:rPr>
          <w:rFonts w:ascii="Trebuchet MS" w:hAnsi="Trebuchet MS"/>
          <w:lang w:val="ro-RO"/>
        </w:rPr>
        <w:t>/comunicare tipărite sau tipăribile sub formă digitală, cum ar fi pliante, rapoarte, broșuri de informare/povești de succes, buletine informative etc.</w:t>
      </w:r>
    </w:p>
    <w:p w14:paraId="774236C6" w14:textId="77777777" w:rsidR="0041461A" w:rsidRDefault="00000000">
      <w:pPr>
        <w:spacing w:before="120" w:after="0"/>
        <w:jc w:val="both"/>
        <w:rPr>
          <w:rFonts w:ascii="Trebuchet MS" w:hAnsi="Trebuchet MS"/>
          <w:lang w:val="ro-RO"/>
        </w:rPr>
      </w:pPr>
      <w:r>
        <w:rPr>
          <w:rFonts w:ascii="Trebuchet MS" w:hAnsi="Trebuchet MS"/>
          <w:noProof/>
        </w:rPr>
        <mc:AlternateContent>
          <mc:Choice Requires="wpg">
            <w:drawing>
              <wp:anchor distT="0" distB="0" distL="114300" distR="114300" simplePos="0" relativeHeight="251657216" behindDoc="0" locked="0" layoutInCell="1" allowOverlap="1" wp14:anchorId="3B5EFE21" wp14:editId="4647FBB9">
                <wp:simplePos x="0" y="0"/>
                <wp:positionH relativeFrom="column">
                  <wp:posOffset>-942339</wp:posOffset>
                </wp:positionH>
                <wp:positionV relativeFrom="paragraph">
                  <wp:posOffset>514985</wp:posOffset>
                </wp:positionV>
                <wp:extent cx="18415" cy="18415"/>
                <wp:effectExtent l="0" t="0" r="0" b="0"/>
                <wp:wrapNone/>
                <wp:docPr id="19" name="Picture 18"/>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4"/>
                        <a:stretch/>
                      </pic:blipFill>
                      <pic:spPr bwMode="auto">
                        <a:xfrm>
                          <a:off x="0" y="0"/>
                          <a:ext cx="18415" cy="18415"/>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mso-wrap-distance-left:9.0pt;mso-wrap-distance-top:0.0pt;mso-wrap-distance-right:9.0pt;mso-wrap-distance-bottom:0.0pt;z-index:251657216;o:allowoverlap:true;o:allowincell:true;mso-position-horizontal-relative:text;margin-left:-74.2pt;mso-position-horizontal:absolute;mso-position-vertical-relative:text;margin-top:40.5pt;mso-position-vertical:absolute;width:1.4pt;height:1.4pt;">
                <v:path textboxrect="0,0,0,0"/>
                <v:imagedata r:id="rId35" o:title=""/>
              </v:shape>
            </w:pict>
          </mc:Fallback>
        </mc:AlternateContent>
      </w:r>
      <w:r>
        <w:rPr>
          <w:rFonts w:ascii="Trebuchet MS" w:hAnsi="Trebuchet MS"/>
          <w:lang w:val="ro-RO"/>
        </w:rPr>
        <w:t>În cazul fotografiilor realizate de un fotograf profesionist incluse în materialele de comunicare și care se conformează regulilor privind drepturile de autor, numele fotografului poate fi menționat pe pagina de gardă</w:t>
      </w:r>
      <w:r>
        <w:rPr>
          <w:rStyle w:val="FootnoteReference"/>
          <w:rFonts w:ascii="Trebuchet MS" w:hAnsi="Trebuchet MS"/>
          <w:lang w:val="ro-RO"/>
        </w:rPr>
        <w:footnoteReference w:id="14"/>
      </w:r>
      <w:r>
        <w:rPr>
          <w:rFonts w:ascii="Trebuchet MS" w:hAnsi="Trebuchet MS"/>
          <w:lang w:val="ro-RO"/>
        </w:rPr>
        <w:t xml:space="preserve">/coperta interioară, cu acordul acestuia. </w:t>
      </w:r>
    </w:p>
    <w:p w14:paraId="423C3EE5" w14:textId="77777777" w:rsidR="0041461A" w:rsidRDefault="00000000">
      <w:pPr>
        <w:jc w:val="both"/>
        <w:rPr>
          <w:rFonts w:ascii="Trebuchet MS" w:hAnsi="Trebuchet MS"/>
          <w:lang w:val="ro-RO"/>
        </w:rPr>
      </w:pPr>
      <w:r>
        <w:rPr>
          <w:rFonts w:ascii="Trebuchet MS" w:hAnsi="Trebuchet MS"/>
          <w:lang w:val="ro-RO"/>
        </w:rPr>
        <w:t xml:space="preserve">Materialele de informare/comunicare realizate pentru signalistica de interior sau de exterior (bannere/roll-up-uri etc.) vor conține setul obligatoriu de elemente grafice, poziționate conform regulilor din secțiunea </w:t>
      </w:r>
      <w:r>
        <w:rPr>
          <w:rFonts w:ascii="Trebuchet MS" w:hAnsi="Trebuchet MS"/>
          <w:bCs/>
          <w:i/>
          <w:lang w:val="pt-PT"/>
        </w:rPr>
        <w:t>Setul obligatoriu de elemente grafice</w:t>
      </w:r>
      <w:r>
        <w:rPr>
          <w:rFonts w:ascii="Trebuchet MS" w:hAnsi="Trebuchet MS"/>
          <w:lang w:val="ro-RO"/>
        </w:rPr>
        <w:t>, numele proiectului și obiectivul acestuia</w:t>
      </w:r>
      <w:r>
        <w:rPr>
          <w:rFonts w:ascii="Trebuchet MS" w:hAnsi="Trebuchet MS"/>
          <w:i/>
          <w:lang w:val="ro-RO"/>
        </w:rPr>
        <w:t xml:space="preserve">. </w:t>
      </w:r>
    </w:p>
    <w:p w14:paraId="1C459F80" w14:textId="77777777" w:rsidR="0041461A" w:rsidRDefault="00000000">
      <w:pPr>
        <w:spacing w:before="120" w:after="0"/>
        <w:jc w:val="both"/>
        <w:rPr>
          <w:rFonts w:ascii="Trebuchet MS" w:hAnsi="Trebuchet MS"/>
          <w:lang w:val="ro-RO"/>
        </w:rPr>
      </w:pPr>
      <w:r>
        <w:rPr>
          <w:rFonts w:ascii="Trebuchet MS" w:hAnsi="Trebuchet MS"/>
          <w:lang w:val="ro-RO"/>
        </w:rPr>
        <w:lastRenderedPageBreak/>
        <w:t xml:space="preserve">Nu există restricții în ceea ce privește design-ul materialelor pentru signalistica de interior sau de exterior. În cazul în care acestea sunt utilizate pentru evenimente, se poate scrie și numele evenimentului, nu doar al proiectului în cadrul căruia este organizat. </w:t>
      </w:r>
    </w:p>
    <w:p w14:paraId="3604AFD7" w14:textId="77777777" w:rsidR="0041461A" w:rsidRDefault="00000000">
      <w:pPr>
        <w:spacing w:after="0"/>
        <w:jc w:val="both"/>
        <w:rPr>
          <w:rFonts w:ascii="Trebuchet MS" w:hAnsi="Trebuchet MS"/>
          <w:lang w:val="ro-RO"/>
        </w:rPr>
      </w:pPr>
      <w:r>
        <w:rPr>
          <w:rFonts w:ascii="Trebuchet MS" w:hAnsi="Trebuchet MS"/>
          <w:lang w:val="ro-RO"/>
        </w:rPr>
        <w:t>Exemplele de materiale nu sunt exhaustive.</w:t>
      </w:r>
    </w:p>
    <w:p w14:paraId="6CDAA9BD" w14:textId="77777777" w:rsidR="0041461A" w:rsidRDefault="00000000">
      <w:pPr>
        <w:pStyle w:val="ListParagraph"/>
        <w:numPr>
          <w:ilvl w:val="0"/>
          <w:numId w:val="5"/>
        </w:numPr>
        <w:spacing w:before="120" w:after="0"/>
        <w:ind w:left="0" w:firstLine="0"/>
        <w:jc w:val="both"/>
        <w:rPr>
          <w:rFonts w:ascii="Trebuchet MS" w:hAnsi="Trebuchet MS"/>
          <w:b/>
          <w:bCs/>
          <w:lang w:val="ro-RO"/>
        </w:rPr>
      </w:pPr>
      <w:r>
        <w:rPr>
          <w:rFonts w:ascii="Trebuchet MS" w:hAnsi="Trebuchet MS"/>
          <w:lang w:val="ro-RO"/>
        </w:rPr>
        <w:t xml:space="preserve">În cazul proiectelor finanțate din </w:t>
      </w:r>
      <w:r>
        <w:rPr>
          <w:rFonts w:ascii="Trebuchet MS" w:hAnsi="Trebuchet MS"/>
          <w:b/>
          <w:bCs/>
          <w:lang w:val="ro-RO"/>
        </w:rPr>
        <w:t>FEDR/FC</w:t>
      </w:r>
      <w:r>
        <w:rPr>
          <w:rFonts w:ascii="Trebuchet MS" w:hAnsi="Trebuchet MS"/>
          <w:lang w:val="ro-RO"/>
        </w:rPr>
        <w:t xml:space="preserve"> a căror valoare totală depășește </w:t>
      </w:r>
      <w:r>
        <w:rPr>
          <w:rFonts w:ascii="Trebuchet MS" w:hAnsi="Trebuchet MS"/>
          <w:b/>
          <w:bCs/>
          <w:lang w:val="ro-RO"/>
        </w:rPr>
        <w:t>500.000 EUR</w:t>
      </w:r>
      <w:r>
        <w:rPr>
          <w:rFonts w:ascii="Trebuchet MS" w:hAnsi="Trebuchet MS"/>
          <w:lang w:val="ro-RO"/>
        </w:rPr>
        <w:t xml:space="preserve"> și în cazul proiectelor finanțate din </w:t>
      </w:r>
      <w:r>
        <w:rPr>
          <w:rFonts w:ascii="Trebuchet MS" w:hAnsi="Trebuchet MS"/>
          <w:b/>
          <w:bCs/>
          <w:lang w:val="ro-RO"/>
        </w:rPr>
        <w:t xml:space="preserve">FSE+, FTJ, FEAMPA, FAMI, FSI și IMFV (Instrumentul pentru managementul frontierei și vize) </w:t>
      </w:r>
      <w:r>
        <w:rPr>
          <w:rFonts w:ascii="Trebuchet MS" w:hAnsi="Trebuchet MS"/>
          <w:lang w:val="ro-RO"/>
        </w:rPr>
        <w:t xml:space="preserve">a căror valoare totală depășește </w:t>
      </w:r>
      <w:r>
        <w:rPr>
          <w:rFonts w:ascii="Trebuchet MS" w:hAnsi="Trebuchet MS"/>
          <w:b/>
          <w:bCs/>
          <w:lang w:val="ro-RO"/>
        </w:rPr>
        <w:t>100.000 EUR</w:t>
      </w:r>
      <w:r>
        <w:rPr>
          <w:rFonts w:ascii="Trebuchet MS" w:hAnsi="Trebuchet MS"/>
          <w:lang w:val="ro-RO"/>
        </w:rPr>
        <w:t xml:space="preserve">, care implică </w:t>
      </w:r>
      <w:r>
        <w:rPr>
          <w:rFonts w:ascii="Trebuchet MS" w:hAnsi="Trebuchet MS"/>
          <w:b/>
          <w:bCs/>
          <w:lang w:val="ro-RO"/>
        </w:rPr>
        <w:t xml:space="preserve">investiții fizice </w:t>
      </w:r>
      <w:r>
        <w:rPr>
          <w:rFonts w:ascii="Trebuchet MS" w:hAnsi="Trebuchet MS"/>
          <w:b/>
          <w:bCs/>
          <w:iCs/>
          <w:lang w:val="ro-RO"/>
        </w:rPr>
        <w:t xml:space="preserve">(ex. infrastructură de transport, lucrări de construcții, reabilitare, modernizare, extindere, etc.) </w:t>
      </w:r>
      <w:r>
        <w:rPr>
          <w:rFonts w:ascii="Trebuchet MS" w:hAnsi="Trebuchet MS"/>
          <w:lang w:val="ro-RO"/>
        </w:rPr>
        <w:t xml:space="preserve">sau </w:t>
      </w:r>
      <w:r>
        <w:rPr>
          <w:rFonts w:ascii="Trebuchet MS" w:hAnsi="Trebuchet MS"/>
          <w:b/>
          <w:bCs/>
          <w:lang w:val="ro-RO"/>
        </w:rPr>
        <w:t>achiziționarea de echipamente</w:t>
      </w:r>
      <w:r>
        <w:rPr>
          <w:rFonts w:ascii="Trebuchet MS" w:hAnsi="Trebuchet MS"/>
          <w:lang w:val="ro-RO"/>
        </w:rPr>
        <w:t xml:space="preserve">, se vor afișa, de la începerea implementării fizice a proiectului sau la instalarea echipamentelor, </w:t>
      </w:r>
      <w:r>
        <w:rPr>
          <w:rFonts w:ascii="Trebuchet MS" w:hAnsi="Trebuchet MS"/>
          <w:b/>
          <w:bCs/>
          <w:lang w:val="ro-RO"/>
        </w:rPr>
        <w:t>panouri sau plăci permanente</w:t>
      </w:r>
      <w:r>
        <w:rPr>
          <w:rFonts w:ascii="Trebuchet MS" w:hAnsi="Trebuchet MS"/>
          <w:lang w:val="ro-RO"/>
        </w:rPr>
        <w:t xml:space="preserve">, clar vizibile publicului, care conțin emblema UE în conformitate cu caracteristicile tehnice descrise în capitolul </w:t>
      </w:r>
      <w:r>
        <w:rPr>
          <w:rFonts w:ascii="Trebuchet MS" w:hAnsi="Trebuchet MS"/>
          <w:i/>
          <w:lang w:val="ro-RO"/>
        </w:rPr>
        <w:t xml:space="preserve">Setul obligatoriu de elemente grafice, </w:t>
      </w:r>
      <w:r>
        <w:rPr>
          <w:rFonts w:ascii="Trebuchet MS" w:hAnsi="Trebuchet MS"/>
          <w:lang w:val="ro-RO"/>
        </w:rPr>
        <w:t xml:space="preserve">precum și informații privind respectivele proiecte. </w:t>
      </w:r>
      <w:r>
        <w:rPr>
          <w:rFonts w:ascii="Trebuchet MS" w:hAnsi="Trebuchet MS"/>
          <w:b/>
          <w:bCs/>
          <w:lang w:val="ro-RO"/>
        </w:rPr>
        <w:t>Beneficiarii pot alege să monteze fie panouri permanente fie plăci permanente.</w:t>
      </w:r>
    </w:p>
    <w:p w14:paraId="1BAEA150"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 xml:space="preserve">Panourile/plăcile permanente trebuie montate la sediul proiectului/locația de implementare/ locul investiției din momentul începerii acesteia, conform prevederilor art. 50, alin. (1), litera (c) din Regulamentul (UE) nr. 1060/2021. </w:t>
      </w:r>
    </w:p>
    <w:p w14:paraId="156F3209"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În ceea ce privește dimensiunea sau materialul din care trebuie confecționate panourile/plăcile, beneficiarii trebuie să țină seama de caracterul permanent al panourilor/plăcilor: aceasta înseamnă că este de preferat ca panourile/plăcile să fie rezistente la intemperii, pentru a preveni înlocuirea lor frecventă și efectuarea astfel a unor cheltuieli suplimentare din partea beneficiarului cu această componentă. Dacă acesta/aceasta se deteriorează din cauza unor factori externi (condiții meteo, vandalism etc.), beneficiarul va trebui să îl înlocuiască în maxim 30 zile lucrătoare din momentul constatării deteriorării de către beneficiarul proiectului/ ofițerul de monitorizare/terțe persoane.</w:t>
      </w:r>
      <w:r>
        <w:rPr>
          <w:rFonts w:ascii="Trebuchet MS" w:hAnsi="Trebuchet MS"/>
        </w:rPr>
        <w:t xml:space="preserve"> </w:t>
      </w:r>
    </w:p>
    <w:p w14:paraId="65DF510B" w14:textId="77777777" w:rsidR="0041461A" w:rsidRDefault="00000000">
      <w:pPr>
        <w:pStyle w:val="NoSpacing"/>
        <w:spacing w:before="120" w:line="276" w:lineRule="auto"/>
        <w:jc w:val="both"/>
        <w:rPr>
          <w:rFonts w:ascii="Trebuchet MS" w:hAnsi="Trebuchet MS"/>
          <w:iCs/>
          <w:strike/>
          <w:lang w:val="ro-RO"/>
        </w:rPr>
      </w:pPr>
      <w:r>
        <w:rPr>
          <w:rFonts w:ascii="Trebuchet MS" w:hAnsi="Trebuchet MS"/>
          <w:lang w:val="ro-RO"/>
        </w:rPr>
        <w:t xml:space="preserve">Dimensiunile panoului/plăcii trebuie alese astfel încât să permită persoanelor care sunt în trecere să poată citi informațiile și să înțeleagă natura proiectului. </w:t>
      </w:r>
    </w:p>
    <w:p w14:paraId="433501AA" w14:textId="77777777" w:rsidR="0041461A" w:rsidRDefault="00000000">
      <w:pPr>
        <w:pStyle w:val="NoSpacing"/>
        <w:spacing w:before="120" w:line="276" w:lineRule="auto"/>
        <w:jc w:val="both"/>
        <w:rPr>
          <w:rFonts w:ascii="Trebuchet MS" w:hAnsi="Trebuchet MS"/>
          <w:b/>
          <w:bCs/>
          <w:lang w:val="ro-RO"/>
        </w:rPr>
      </w:pPr>
      <w:r>
        <w:rPr>
          <w:rFonts w:ascii="Trebuchet MS" w:hAnsi="Trebuchet MS"/>
          <w:b/>
          <w:bCs/>
          <w:lang w:val="ro-RO"/>
        </w:rPr>
        <w:t xml:space="preserve">Autoritățile de Management pot stabili, în documentele specifice programului gestionat, dimensiunile minime ale panourilor/plăcilor, dacă un astfel de demers este considerat necesar și pot sprijini beneficiarii în alegerea celui mai potrivit format. </w:t>
      </w:r>
    </w:p>
    <w:p w14:paraId="638DBB76"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Plăcile/panourile vor fi instalate într-un loc ușor vizibil publicului la sediul beneficiarului sau la locul investiției (</w:t>
      </w:r>
      <w:r w:rsidRPr="00D552F1">
        <w:rPr>
          <w:rFonts w:ascii="Trebuchet MS" w:hAnsi="Trebuchet MS"/>
          <w:color w:val="000000" w:themeColor="text1"/>
          <w:lang w:val="ro-RO"/>
        </w:rPr>
        <w:t>în cazul construcției unei clădiri, stații de epurare, implementare fizică proiect în alte amplasamente etc</w:t>
      </w:r>
      <w:r>
        <w:rPr>
          <w:rFonts w:ascii="Trebuchet MS" w:hAnsi="Trebuchet MS"/>
          <w:lang w:val="ro-RO"/>
        </w:rPr>
        <w:t>). Vizibilitatea acestora nu trebuie afectată de vegetație, schele sau orice alte obiecte. În cazul în care proiectul este implementat în mai multe locuri/amplasamente, se va monta cel puțin un panou/placă per localitate/amplasament.</w:t>
      </w:r>
      <w:r>
        <w:rPr>
          <w:rStyle w:val="FootnoteReference"/>
          <w:rFonts w:ascii="Trebuchet MS" w:hAnsi="Trebuchet MS"/>
          <w:lang w:val="ro-RO"/>
        </w:rPr>
        <w:footnoteReference w:id="15"/>
      </w:r>
      <w:r>
        <w:rPr>
          <w:rFonts w:ascii="Trebuchet MS" w:hAnsi="Trebuchet MS"/>
          <w:lang w:val="ro-RO"/>
        </w:rPr>
        <w:t xml:space="preserve"> </w:t>
      </w:r>
    </w:p>
    <w:p w14:paraId="4F5D7C80"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Următoarele elemente trebuie incluse obligatoriu pe panou/placă:</w:t>
      </w:r>
    </w:p>
    <w:p w14:paraId="507E2426" w14:textId="77777777" w:rsidR="0041461A" w:rsidRDefault="0041461A">
      <w:pPr>
        <w:pStyle w:val="NoSpacing"/>
        <w:spacing w:line="276" w:lineRule="auto"/>
        <w:jc w:val="both"/>
        <w:rPr>
          <w:rFonts w:ascii="Trebuchet MS" w:hAnsi="Trebuchet MS"/>
          <w:lang w:val="ro-RO"/>
        </w:rPr>
      </w:pPr>
    </w:p>
    <w:p w14:paraId="123DA3FE" w14:textId="77777777" w:rsidR="0041461A" w:rsidRDefault="00000000">
      <w:pPr>
        <w:pStyle w:val="NoSpacing"/>
        <w:numPr>
          <w:ilvl w:val="0"/>
          <w:numId w:val="2"/>
        </w:numPr>
        <w:spacing w:line="276" w:lineRule="auto"/>
        <w:jc w:val="both"/>
        <w:rPr>
          <w:rFonts w:ascii="Trebuchet MS" w:hAnsi="Trebuchet MS"/>
          <w:bCs/>
          <w:i/>
          <w:lang w:val="pt-PT"/>
        </w:rPr>
      </w:pPr>
      <w:r>
        <w:rPr>
          <w:rFonts w:ascii="Trebuchet MS" w:hAnsi="Trebuchet MS"/>
          <w:lang w:val="ro-RO"/>
        </w:rPr>
        <w:t xml:space="preserve">Emblema UE însoțită obligatoriu de declarația de finanțare, cu caracteristicile descrise mai sus, în capitolul </w:t>
      </w:r>
      <w:r>
        <w:rPr>
          <w:rFonts w:ascii="Trebuchet MS" w:hAnsi="Trebuchet MS"/>
          <w:bCs/>
          <w:i/>
          <w:lang w:val="pt-PT"/>
        </w:rPr>
        <w:t>Setul obligatoriu de elemente grafice</w:t>
      </w:r>
      <w:r>
        <w:rPr>
          <w:rFonts w:ascii="Trebuchet MS" w:hAnsi="Trebuchet MS"/>
          <w:i/>
          <w:lang w:val="ro-RO"/>
        </w:rPr>
        <w:t>;</w:t>
      </w:r>
    </w:p>
    <w:p w14:paraId="61C9071C" w14:textId="77777777" w:rsidR="0041461A" w:rsidRDefault="00000000">
      <w:pPr>
        <w:pStyle w:val="NoSpacing"/>
        <w:numPr>
          <w:ilvl w:val="0"/>
          <w:numId w:val="2"/>
        </w:numPr>
        <w:spacing w:before="120" w:line="276" w:lineRule="auto"/>
        <w:jc w:val="both"/>
        <w:rPr>
          <w:rFonts w:ascii="Trebuchet MS" w:hAnsi="Trebuchet MS"/>
          <w:lang w:val="ro-RO"/>
        </w:rPr>
      </w:pPr>
      <w:r>
        <w:rPr>
          <w:rFonts w:ascii="Trebuchet MS" w:hAnsi="Trebuchet MS"/>
          <w:lang w:val="ro-RO"/>
        </w:rPr>
        <w:t>Sigla Guvernului României;</w:t>
      </w:r>
    </w:p>
    <w:p w14:paraId="7822B414" w14:textId="77777777" w:rsidR="0041461A" w:rsidRDefault="00000000">
      <w:pPr>
        <w:pStyle w:val="NoSpacing"/>
        <w:numPr>
          <w:ilvl w:val="0"/>
          <w:numId w:val="2"/>
        </w:numPr>
        <w:spacing w:before="120" w:line="276" w:lineRule="auto"/>
        <w:jc w:val="both"/>
        <w:rPr>
          <w:rFonts w:ascii="Trebuchet MS" w:hAnsi="Trebuchet MS"/>
          <w:lang w:val="ro-RO"/>
        </w:rPr>
      </w:pPr>
      <w:r>
        <w:rPr>
          <w:rFonts w:ascii="Trebuchet MS" w:hAnsi="Trebuchet MS"/>
          <w:lang w:val="ro-RO"/>
        </w:rPr>
        <w:t>Sigla programului (dacă aceasta există);</w:t>
      </w:r>
    </w:p>
    <w:p w14:paraId="66636D95" w14:textId="77777777" w:rsidR="0041461A" w:rsidRDefault="00000000">
      <w:pPr>
        <w:pStyle w:val="NoSpacing"/>
        <w:numPr>
          <w:ilvl w:val="0"/>
          <w:numId w:val="2"/>
        </w:numPr>
        <w:spacing w:before="120" w:line="276" w:lineRule="auto"/>
        <w:jc w:val="both"/>
        <w:rPr>
          <w:rFonts w:ascii="Trebuchet MS" w:hAnsi="Trebuchet MS"/>
          <w:lang w:val="ro-RO"/>
        </w:rPr>
      </w:pPr>
      <w:r>
        <w:rPr>
          <w:rFonts w:ascii="Trebuchet MS" w:hAnsi="Trebuchet MS"/>
          <w:lang w:val="ro-RO"/>
        </w:rPr>
        <w:lastRenderedPageBreak/>
        <w:t>Titlul proiectului (dacă este foarte lung, se va sintetiza în circa 60-100 de caractere). Dacă proiectul cuprinde mai multe investiții (de exemplu, în cazul proiectelor de infrastructură de apă) se va putea utiliza și denumirea investiției punctuale, sub titlul proiectului;</w:t>
      </w:r>
    </w:p>
    <w:p w14:paraId="0F6FD2F6" w14:textId="77777777" w:rsidR="0041461A" w:rsidRDefault="00000000">
      <w:pPr>
        <w:pStyle w:val="NoSpacing"/>
        <w:numPr>
          <w:ilvl w:val="0"/>
          <w:numId w:val="2"/>
        </w:numPr>
        <w:spacing w:before="120" w:line="276" w:lineRule="auto"/>
        <w:jc w:val="both"/>
        <w:rPr>
          <w:rFonts w:ascii="Trebuchet MS" w:hAnsi="Trebuchet MS"/>
          <w:lang w:val="ro-RO"/>
        </w:rPr>
      </w:pPr>
      <w:r>
        <w:rPr>
          <w:rFonts w:ascii="Trebuchet MS" w:hAnsi="Trebuchet MS"/>
          <w:lang w:val="ro-RO"/>
        </w:rPr>
        <w:t xml:space="preserve">Obiectivul principal al proiectului (se va face un rezumat care să aibă circa 100-400 de caractere); </w:t>
      </w:r>
    </w:p>
    <w:p w14:paraId="4FFCD513" w14:textId="77777777" w:rsidR="0041461A" w:rsidRDefault="00000000">
      <w:pPr>
        <w:pStyle w:val="NoSpacing"/>
        <w:numPr>
          <w:ilvl w:val="0"/>
          <w:numId w:val="2"/>
        </w:numPr>
        <w:spacing w:before="120" w:line="276" w:lineRule="auto"/>
        <w:jc w:val="both"/>
        <w:rPr>
          <w:rFonts w:ascii="Trebuchet MS" w:hAnsi="Trebuchet MS"/>
          <w:lang w:val="ro-RO"/>
        </w:rPr>
      </w:pPr>
      <w:r>
        <w:rPr>
          <w:rFonts w:ascii="Trebuchet MS" w:hAnsi="Trebuchet MS"/>
          <w:lang w:val="ro-RO"/>
        </w:rPr>
        <w:t>Numele beneficiarului;</w:t>
      </w:r>
    </w:p>
    <w:p w14:paraId="31870C1A" w14:textId="77777777" w:rsidR="0041461A" w:rsidRDefault="00000000">
      <w:pPr>
        <w:pStyle w:val="ListParagraph"/>
        <w:numPr>
          <w:ilvl w:val="0"/>
          <w:numId w:val="2"/>
        </w:numPr>
        <w:spacing w:before="120" w:after="0"/>
        <w:rPr>
          <w:rFonts w:ascii="Trebuchet MS" w:hAnsi="Trebuchet MS"/>
          <w:lang w:val="ro-RO"/>
        </w:rPr>
      </w:pPr>
      <w:r>
        <w:rPr>
          <w:rFonts w:ascii="Trebuchet MS" w:hAnsi="Trebuchet MS"/>
          <w:lang w:val="ro-RO"/>
        </w:rPr>
        <w:t>Valoarea totală a proiectului, precum și valoarea cofinanțării UE.</w:t>
      </w:r>
    </w:p>
    <w:p w14:paraId="24E7FEE3" w14:textId="77777777" w:rsidR="0041461A" w:rsidRDefault="00000000">
      <w:pPr>
        <w:pStyle w:val="NoSpacing"/>
        <w:spacing w:before="120" w:line="276" w:lineRule="auto"/>
        <w:jc w:val="both"/>
        <w:rPr>
          <w:rFonts w:ascii="Trebuchet MS" w:hAnsi="Trebuchet MS"/>
          <w:b/>
          <w:lang w:val="ro-RO"/>
        </w:rPr>
      </w:pPr>
      <w:r>
        <w:rPr>
          <w:rFonts w:ascii="Trebuchet MS" w:hAnsi="Trebuchet MS"/>
          <w:b/>
          <w:lang w:val="ro-RO"/>
        </w:rPr>
        <w:t>Autoritățile de Management pot stabili, în cadrul propriilor manuale de identitate vizuală, alte limite în ceea ce privește numărul de caractere admise pentru titlul și/sau obiectivul proiectului.</w:t>
      </w:r>
    </w:p>
    <w:p w14:paraId="732A2234"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În cazul în care mai multe proiecte se desfășoară în același loc și sunt sprijinite de același instrument de finanțare sau de instrumente de finanțare diferite, sau în cazul în care se acordă finanțare suplimentară pentru același proiect la o dată ulterioară, se poate afișa o singură placă/un singur panou permanent, cu condiția să semnalizeze corespunzător toate situațiile și să asigure o vizibilitate optimă pentru fiecare proiect prin afișarea în mod corect și proeminent a emblemei UE însoțită obligatoriu de declarația de finanțare</w:t>
      </w:r>
      <w:r>
        <w:rPr>
          <w:rStyle w:val="FootnoteReference"/>
          <w:rFonts w:ascii="Trebuchet MS" w:hAnsi="Trebuchet MS"/>
          <w:lang w:val="ro-RO"/>
        </w:rPr>
        <w:footnoteReference w:id="16"/>
      </w:r>
      <w:r>
        <w:rPr>
          <w:rFonts w:ascii="Trebuchet MS" w:hAnsi="Trebuchet MS"/>
          <w:lang w:val="ro-RO"/>
        </w:rPr>
        <w:t>.</w:t>
      </w:r>
    </w:p>
    <w:p w14:paraId="326F19A1" w14:textId="77777777" w:rsidR="0041461A" w:rsidRDefault="00000000">
      <w:pPr>
        <w:pStyle w:val="NoSpacing"/>
        <w:spacing w:before="120" w:line="276" w:lineRule="auto"/>
        <w:jc w:val="both"/>
        <w:rPr>
          <w:rFonts w:ascii="Trebuchet MS" w:hAnsi="Trebuchet MS"/>
          <w:b/>
          <w:bCs/>
          <w:lang w:val="ro-RO"/>
        </w:rPr>
      </w:pPr>
      <w:r>
        <w:rPr>
          <w:rFonts w:ascii="Trebuchet MS" w:hAnsi="Trebuchet MS"/>
          <w:b/>
          <w:bCs/>
          <w:lang w:val="ro-RO"/>
        </w:rPr>
        <w:t>Panourile/plăcile trebuie să rămână montate permanent (în conformitate cu ghidul COMMUNICATING COHESION POLICY IN 2021-2027 al CE).</w:t>
      </w:r>
    </w:p>
    <w:p w14:paraId="6B370F53"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 xml:space="preserve">În cazurile particulare în care </w:t>
      </w:r>
      <w:r>
        <w:rPr>
          <w:rFonts w:ascii="Trebuchet MS" w:hAnsi="Trebuchet MS"/>
          <w:b/>
          <w:lang w:val="ro-RO"/>
        </w:rPr>
        <w:t>un beneficiar gestionează mai multe proiecte, finanțate din fonduri nerambursabile diferite/perioade de programare diferite/ de Autorități de Management diferite</w:t>
      </w:r>
      <w:r>
        <w:rPr>
          <w:rFonts w:ascii="Trebuchet MS" w:hAnsi="Trebuchet MS"/>
          <w:bCs/>
          <w:lang w:val="ro-RO"/>
        </w:rPr>
        <w:t>, beneficiarii pot opta pentru afișaje digitale în loc de panou/placă, pentru o promovare sustenabilă și durabilă, care să permită promovarea tuturor proiectelor implementate (inclusiv a celor din perioadele de programare anterioare) asigurând astfel o vizibilitate cât mai mare a sprijinului UE acordat. Astfel, se poate opta, cu acordul Autorităților de Management care gestionează respectivele programe, pentru un afișaj interactiv (interior/exterior), care să asigure promovarea tuturor proiectelor implementate (inclusiv a celor din perioadele de programare anterioare), în buclă, în formatul specific fondului/perioadei de programare respective, așa cum a fost definit prin MIV-ul specific perioadei/AM-ului, care să permită asigurând astfel o vizibilitate cât mai mare a sprijinului UE acordat. Cu acordul AM-urilor finanțatoare, beneficiarul poate achiziționa afișajul dintr-un singur contract.</w:t>
      </w:r>
    </w:p>
    <w:p w14:paraId="3A53DB30" w14:textId="77777777" w:rsidR="0041461A" w:rsidRDefault="00000000">
      <w:pPr>
        <w:pStyle w:val="NoSpacing"/>
        <w:spacing w:before="120" w:line="276" w:lineRule="auto"/>
        <w:jc w:val="both"/>
        <w:rPr>
          <w:rFonts w:ascii="Trebuchet MS" w:hAnsi="Trebuchet MS"/>
          <w:bCs/>
          <w:lang w:val="ro-RO"/>
        </w:rPr>
      </w:pPr>
      <w:r>
        <w:rPr>
          <w:rFonts w:ascii="Trebuchet MS" w:hAnsi="Trebuchet MS"/>
          <w:bCs/>
          <w:lang w:val="ro-RO"/>
        </w:rPr>
        <w:t>În acest caz, beneficiarul trebuie să țină cont că obligativitatea ca panourile/plăcile să fie permanente și durabile se aplică și versiunilor digitale.</w:t>
      </w:r>
      <w:r>
        <w:rPr>
          <w:rStyle w:val="FootnoteReference"/>
          <w:rFonts w:ascii="Trebuchet MS" w:hAnsi="Trebuchet MS"/>
          <w:bCs/>
          <w:lang w:val="ro-RO"/>
        </w:rPr>
        <w:footnoteReference w:id="17"/>
      </w:r>
      <w:r>
        <w:rPr>
          <w:rFonts w:ascii="Trebuchet MS" w:hAnsi="Trebuchet MS"/>
        </w:rPr>
        <w:t xml:space="preserve"> </w:t>
      </w:r>
      <w:r>
        <w:rPr>
          <w:rFonts w:ascii="Trebuchet MS" w:hAnsi="Trebuchet MS"/>
          <w:bCs/>
          <w:lang w:val="ro-RO"/>
        </w:rPr>
        <w:t xml:space="preserve">În cazul produselor informatice, interfața acestora va respecta regulile stabilite în capitolul </w:t>
      </w:r>
      <w:r>
        <w:rPr>
          <w:rFonts w:ascii="Trebuchet MS" w:hAnsi="Trebuchet MS"/>
          <w:bCs/>
          <w:i/>
          <w:iCs/>
          <w:lang w:val="ro-RO"/>
        </w:rPr>
        <w:t>Setul obligatoriu de elemente grafice</w:t>
      </w:r>
      <w:r>
        <w:rPr>
          <w:rFonts w:ascii="Trebuchet MS" w:hAnsi="Trebuchet MS"/>
          <w:bCs/>
          <w:lang w:val="ro-RO"/>
        </w:rPr>
        <w:t>.</w:t>
      </w:r>
    </w:p>
    <w:p w14:paraId="3E0C99FA"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Pentru proiectele prin care se achiziționează bunuri, dacă valoarea totală a acestora depășește 500.000 euro, va fi instalat un panou/placă la sediul beneficiarului, de preferat la intrarea principală în clădire.</w:t>
      </w:r>
    </w:p>
    <w:p w14:paraId="047BE7FC"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lastRenderedPageBreak/>
        <w:t>Beneficiarii care au mai multe proiecte care se încadrează în situațiile de mai sus (indiferent de valoarea proiectului), iar locația nu permite instalarea mai multor panouri/plăci în format clasic, pot opta pentru soluții inovative prin achiziționarea de sisteme care să permită afișarea interactivă a tuturor proiectelor implementate (inclusiv a celor din perioadele de programare anterioare).</w:t>
      </w:r>
    </w:p>
    <w:p w14:paraId="207F720F" w14:textId="77777777" w:rsidR="0041461A" w:rsidRDefault="00000000">
      <w:pPr>
        <w:spacing w:before="120" w:after="0"/>
        <w:jc w:val="both"/>
        <w:rPr>
          <w:rFonts w:ascii="Trebuchet MS" w:hAnsi="Trebuchet MS"/>
          <w:b/>
          <w:bCs/>
          <w:lang w:val="ro-RO"/>
        </w:rPr>
      </w:pPr>
      <w:r>
        <w:rPr>
          <w:rFonts w:ascii="Trebuchet MS" w:hAnsi="Trebuchet MS"/>
          <w:noProof/>
          <w:lang w:val="ro-RO" w:eastAsia="ro-RO"/>
        </w:rPr>
        <mc:AlternateContent>
          <mc:Choice Requires="wpg">
            <w:drawing>
              <wp:inline distT="0" distB="0" distL="0" distR="0" wp14:anchorId="5290C9D6" wp14:editId="179C0A96">
                <wp:extent cx="266700" cy="266700"/>
                <wp:effectExtent l="0" t="0" r="0" b="0"/>
                <wp:docPr id="20" name="Graphic 12"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5" descr="Megaphone"/>
                        <pic:cNvPicPr>
                          <a:picLocks noChangeAspect="1"/>
                        </pic:cNvPicPr>
                      </pic:nvPicPr>
                      <pic:blipFill>
                        <a:blip r:embed="rId14"/>
                        <a:stretch/>
                      </pic:blipFill>
                      <pic:spPr bwMode="auto">
                        <a:xfrm>
                          <a:off x="0" y="0"/>
                          <a:ext cx="266700" cy="2667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21.0pt;height:21.0pt;" stroked="false">
                <v:path textboxrect="0,0,0,0"/>
                <v:imagedata r:id="rId15" o:title=""/>
              </v:shape>
            </w:pict>
          </mc:Fallback>
        </mc:AlternateContent>
      </w:r>
      <w:r>
        <w:rPr>
          <w:rFonts w:ascii="Trebuchet MS" w:hAnsi="Trebuchet MS"/>
          <w:b/>
          <w:bCs/>
          <w:lang w:val="ro-RO"/>
        </w:rPr>
        <w:t xml:space="preserve"> NOTĂ! </w:t>
      </w:r>
    </w:p>
    <w:p w14:paraId="5447762D" w14:textId="77777777" w:rsidR="0041461A" w:rsidRDefault="00000000" w:rsidP="00B93BFE">
      <w:pPr>
        <w:spacing w:after="0"/>
        <w:jc w:val="both"/>
        <w:rPr>
          <w:rFonts w:ascii="Trebuchet MS" w:hAnsi="Trebuchet MS"/>
          <w:lang w:val="ro-RO"/>
        </w:rPr>
      </w:pPr>
      <w:r>
        <w:rPr>
          <w:rFonts w:ascii="Trebuchet MS" w:hAnsi="Trebuchet MS"/>
          <w:lang w:val="ro-RO"/>
        </w:rPr>
        <w:t>Dacă pe parcursul implementării proiectului acesta suferă modificări (prelungire perioadă de implementare, revizuirea bugetului etc.), beneficiarul va instala, la închiderea proiectului, o varianta nouă de panou/placă cu datele actualizate.</w:t>
      </w:r>
    </w:p>
    <w:p w14:paraId="548D7630" w14:textId="77777777" w:rsidR="00B93BFE" w:rsidRDefault="00B93BFE" w:rsidP="00B93BFE">
      <w:pPr>
        <w:spacing w:after="0"/>
        <w:jc w:val="both"/>
        <w:rPr>
          <w:rFonts w:ascii="Trebuchet MS" w:hAnsi="Trebuchet MS"/>
          <w:lang w:val="ro-RO"/>
        </w:rPr>
      </w:pPr>
    </w:p>
    <w:p w14:paraId="51FBE11C" w14:textId="77777777" w:rsidR="0041461A" w:rsidRDefault="00000000">
      <w:pPr>
        <w:pStyle w:val="ListParagraph"/>
        <w:numPr>
          <w:ilvl w:val="0"/>
          <w:numId w:val="5"/>
        </w:numPr>
        <w:spacing w:before="120" w:after="0"/>
        <w:ind w:left="0" w:firstLine="0"/>
        <w:jc w:val="both"/>
        <w:rPr>
          <w:rFonts w:ascii="Trebuchet MS" w:hAnsi="Trebuchet MS"/>
          <w:lang w:val="ro-RO"/>
        </w:rPr>
      </w:pPr>
      <w:r>
        <w:rPr>
          <w:rFonts w:ascii="Trebuchet MS" w:hAnsi="Trebuchet MS"/>
          <w:lang w:val="ro-RO"/>
        </w:rPr>
        <w:t xml:space="preserve">În cazul proiectelor a căror valoare totală </w:t>
      </w:r>
      <w:r>
        <w:rPr>
          <w:rFonts w:ascii="Trebuchet MS" w:hAnsi="Trebuchet MS"/>
          <w:u w:val="single"/>
          <w:lang w:val="ro-RO"/>
        </w:rPr>
        <w:t>NU</w:t>
      </w:r>
      <w:r>
        <w:rPr>
          <w:rFonts w:ascii="Trebuchet MS" w:hAnsi="Trebuchet MS"/>
          <w:lang w:val="ro-RO"/>
        </w:rPr>
        <w:t xml:space="preserve"> depășește 500.000 euro FEDR/FC sau 100.000 euro FSE+, FTJ, FEAMPA, FAMI, FSI și IMFV sau prin care </w:t>
      </w:r>
      <w:r>
        <w:rPr>
          <w:rFonts w:ascii="Trebuchet MS" w:hAnsi="Trebuchet MS"/>
          <w:u w:val="single"/>
          <w:lang w:val="ro-RO"/>
        </w:rPr>
        <w:t>NU</w:t>
      </w:r>
      <w:r>
        <w:rPr>
          <w:rFonts w:ascii="Trebuchet MS" w:hAnsi="Trebuchet MS"/>
          <w:lang w:val="ro-RO"/>
        </w:rPr>
        <w:t xml:space="preserve"> se achiziționează echipamente și </w:t>
      </w:r>
      <w:r>
        <w:rPr>
          <w:rFonts w:ascii="Trebuchet MS" w:hAnsi="Trebuchet MS"/>
          <w:u w:val="single"/>
          <w:lang w:val="ro-RO"/>
        </w:rPr>
        <w:t>NU</w:t>
      </w:r>
      <w:r>
        <w:rPr>
          <w:rFonts w:ascii="Trebuchet MS" w:hAnsi="Trebuchet MS"/>
          <w:lang w:val="ro-RO"/>
        </w:rPr>
        <w:t xml:space="preserve"> se realizează investiții fizice), se va expune, într-un loc ușor vizibil publicului, asociat proiectului, cum ar fi zona de intrare în sediul beneficiarului/clădirea în care se desfășoară activități din proiect, cel puțin unui afiș cu dimensiunea minimă A3 </w:t>
      </w:r>
      <w:r>
        <w:rPr>
          <w:rFonts w:ascii="Trebuchet MS" w:hAnsi="Trebuchet MS"/>
          <w:b/>
          <w:bCs/>
          <w:lang w:val="ro-RO"/>
        </w:rPr>
        <w:t>sau</w:t>
      </w:r>
      <w:r>
        <w:rPr>
          <w:rFonts w:ascii="Trebuchet MS" w:hAnsi="Trebuchet MS"/>
          <w:lang w:val="ro-RO"/>
        </w:rPr>
        <w:t xml:space="preserve"> un afișaj electronic echivalent, cu informații despre proiect. </w:t>
      </w:r>
    </w:p>
    <w:p w14:paraId="46F7C890" w14:textId="77777777" w:rsidR="0041461A" w:rsidRDefault="0041461A">
      <w:pPr>
        <w:pStyle w:val="ListParagraph"/>
        <w:spacing w:before="120" w:after="0"/>
        <w:ind w:left="0"/>
        <w:jc w:val="both"/>
        <w:rPr>
          <w:rFonts w:ascii="Trebuchet MS" w:hAnsi="Trebuchet MS"/>
          <w:lang w:val="ro-RO"/>
        </w:rPr>
      </w:pPr>
    </w:p>
    <w:p w14:paraId="2AD60A8A" w14:textId="51C340A4" w:rsidR="0041461A" w:rsidRDefault="00000000" w:rsidP="006B1DC6">
      <w:pPr>
        <w:pStyle w:val="ListParagraph"/>
        <w:spacing w:after="0"/>
        <w:ind w:left="0"/>
        <w:jc w:val="both"/>
        <w:rPr>
          <w:rFonts w:ascii="Trebuchet MS" w:hAnsi="Trebuchet MS"/>
          <w:lang w:val="ro-RO"/>
        </w:rPr>
      </w:pPr>
      <w:r>
        <w:rPr>
          <w:rFonts w:ascii="Trebuchet MS" w:hAnsi="Trebuchet MS"/>
          <w:lang w:val="ro-RO"/>
        </w:rPr>
        <w:t>Această prevedere se aplică și</w:t>
      </w:r>
      <w:r>
        <w:t xml:space="preserve"> </w:t>
      </w:r>
      <w:r>
        <w:rPr>
          <w:rFonts w:ascii="Trebuchet MS" w:hAnsi="Trebuchet MS"/>
          <w:lang w:val="ro-RO"/>
        </w:rPr>
        <w:t xml:space="preserve">beneficiarilor proiectelor de investiții în infrastructură (ex. infrastructură de transport, lucrări de construcții, reabilitare, modernizare, extindere, etc.) pentru care valoarea totală a proiectului nu depășește 500.000 de euro au obligația expunerii într-un loc ușor vizibil publicului cel puțin a unui afiș cu dimensiunea minimă A3 </w:t>
      </w:r>
      <w:r w:rsidRPr="006B1DC6">
        <w:rPr>
          <w:rFonts w:ascii="Trebuchet MS" w:hAnsi="Trebuchet MS"/>
          <w:b/>
          <w:bCs/>
          <w:lang w:val="ro-RO"/>
        </w:rPr>
        <w:t>sau</w:t>
      </w:r>
      <w:r>
        <w:rPr>
          <w:rFonts w:ascii="Trebuchet MS" w:hAnsi="Trebuchet MS"/>
          <w:lang w:val="ro-RO"/>
        </w:rPr>
        <w:t xml:space="preserve"> a unui afișaj electronic echivalent conținând informații despre </w:t>
      </w:r>
      <w:r w:rsidR="006B1DC6">
        <w:rPr>
          <w:rFonts w:ascii="Trebuchet MS" w:hAnsi="Trebuchet MS"/>
          <w:lang w:val="ro-RO"/>
        </w:rPr>
        <w:t>proiect</w:t>
      </w:r>
      <w:r>
        <w:rPr>
          <w:rFonts w:ascii="Trebuchet MS" w:hAnsi="Trebuchet MS"/>
          <w:lang w:val="ro-RO"/>
        </w:rPr>
        <w:t xml:space="preserve"> care evidențiază sprijinul din partea fondurilor.</w:t>
      </w:r>
    </w:p>
    <w:p w14:paraId="705F1BE2" w14:textId="77777777" w:rsidR="0041461A" w:rsidRDefault="0041461A" w:rsidP="006B1DC6">
      <w:pPr>
        <w:pStyle w:val="ListParagraph"/>
        <w:spacing w:after="0"/>
        <w:ind w:left="0"/>
        <w:jc w:val="both"/>
        <w:rPr>
          <w:rFonts w:ascii="Trebuchet MS" w:hAnsi="Trebuchet MS"/>
          <w:lang w:val="ro-RO"/>
        </w:rPr>
      </w:pPr>
    </w:p>
    <w:p w14:paraId="1E59D44A" w14:textId="77777777" w:rsidR="006B1DC6" w:rsidRDefault="006B1DC6" w:rsidP="006B1DC6">
      <w:pPr>
        <w:pStyle w:val="NoSpacing"/>
        <w:spacing w:line="276" w:lineRule="auto"/>
        <w:jc w:val="both"/>
        <w:rPr>
          <w:rFonts w:ascii="Trebuchet MS" w:hAnsi="Trebuchet MS"/>
          <w:bCs/>
          <w:lang w:val="ro-RO"/>
        </w:rPr>
      </w:pPr>
      <w:r>
        <w:rPr>
          <w:rFonts w:ascii="Trebuchet MS" w:hAnsi="Trebuchet MS"/>
          <w:bCs/>
          <w:lang w:val="ro-RO"/>
        </w:rPr>
        <w:t xml:space="preserve">În cazul produselor informatice, interfața acestora va respecta regulile stabilite în capitolul </w:t>
      </w:r>
      <w:r>
        <w:rPr>
          <w:rFonts w:ascii="Trebuchet MS" w:hAnsi="Trebuchet MS"/>
          <w:bCs/>
          <w:i/>
          <w:iCs/>
          <w:lang w:val="ro-RO"/>
        </w:rPr>
        <w:t>Setul obligatoriu de elemente grafice</w:t>
      </w:r>
      <w:r>
        <w:rPr>
          <w:rFonts w:ascii="Trebuchet MS" w:hAnsi="Trebuchet MS"/>
          <w:bCs/>
          <w:lang w:val="ro-RO"/>
        </w:rPr>
        <w:t>.</w:t>
      </w:r>
    </w:p>
    <w:p w14:paraId="3F516505" w14:textId="77777777" w:rsidR="006B1DC6" w:rsidRDefault="006B1DC6" w:rsidP="006B1DC6">
      <w:pPr>
        <w:pStyle w:val="ListParagraph"/>
        <w:spacing w:after="0"/>
        <w:ind w:left="0"/>
        <w:jc w:val="both"/>
        <w:rPr>
          <w:rFonts w:ascii="Trebuchet MS" w:hAnsi="Trebuchet MS"/>
          <w:lang w:val="ro-RO"/>
        </w:rPr>
      </w:pPr>
    </w:p>
    <w:p w14:paraId="0BBD9F72" w14:textId="77777777" w:rsidR="0041461A" w:rsidRDefault="00000000">
      <w:pPr>
        <w:pStyle w:val="ListParagraph"/>
        <w:spacing w:before="120" w:after="0"/>
        <w:ind w:left="0"/>
        <w:jc w:val="both"/>
        <w:rPr>
          <w:rFonts w:ascii="Trebuchet MS" w:hAnsi="Trebuchet MS"/>
          <w:lang w:val="ro-RO"/>
        </w:rPr>
      </w:pPr>
      <w:r>
        <w:rPr>
          <w:rFonts w:ascii="Trebuchet MS" w:hAnsi="Trebuchet MS"/>
          <w:lang w:val="ro-RO"/>
        </w:rPr>
        <w:t xml:space="preserve">În cazul în care beneficiarul este o persoană fizică, acesta va asigura, </w:t>
      </w:r>
      <w:r>
        <w:rPr>
          <w:rFonts w:ascii="Trebuchet MS" w:hAnsi="Trebuchet MS"/>
          <w:b/>
          <w:bCs/>
          <w:lang w:val="ro-RO"/>
        </w:rPr>
        <w:t>în măsura posibilităților</w:t>
      </w:r>
      <w:r>
        <w:rPr>
          <w:rFonts w:ascii="Trebuchet MS" w:hAnsi="Trebuchet MS"/>
          <w:lang w:val="ro-RO"/>
        </w:rPr>
        <w:t xml:space="preserve">, că sunt disponibile informații adecvate care evidențiază sprijinul din partea fondurilor, într-un loc vizibil publicului sau prin intermediul unui afișaj electronic. </w:t>
      </w:r>
    </w:p>
    <w:p w14:paraId="049A9316" w14:textId="77777777" w:rsidR="0041461A" w:rsidRDefault="0041461A">
      <w:pPr>
        <w:spacing w:after="0"/>
        <w:rPr>
          <w:rFonts w:ascii="Trebuchet MS" w:hAnsi="Trebuchet MS" w:cs="EUAlbertina"/>
          <w:color w:val="000000"/>
          <w:sz w:val="24"/>
          <w:szCs w:val="24"/>
          <w:lang w:val="ro-RO"/>
        </w:rPr>
      </w:pPr>
    </w:p>
    <w:p w14:paraId="39096F16" w14:textId="77777777" w:rsidR="0041461A" w:rsidRDefault="00000000">
      <w:pPr>
        <w:pStyle w:val="NoSpacing"/>
        <w:spacing w:line="276" w:lineRule="auto"/>
        <w:jc w:val="both"/>
        <w:rPr>
          <w:rFonts w:ascii="Trebuchet MS" w:hAnsi="Trebuchet MS"/>
          <w:lang w:val="ro-RO"/>
        </w:rPr>
      </w:pPr>
      <w:r>
        <w:rPr>
          <w:rFonts w:ascii="Trebuchet MS" w:hAnsi="Trebuchet MS"/>
          <w:lang w:val="ro-RO"/>
        </w:rPr>
        <w:t>Afișul/afișajul electronic va include:</w:t>
      </w:r>
    </w:p>
    <w:p w14:paraId="39F76C65" w14:textId="77777777" w:rsidR="0041461A" w:rsidRDefault="00000000">
      <w:pPr>
        <w:pStyle w:val="NoSpacing"/>
        <w:numPr>
          <w:ilvl w:val="0"/>
          <w:numId w:val="3"/>
        </w:numPr>
        <w:spacing w:before="120" w:line="276" w:lineRule="auto"/>
        <w:jc w:val="both"/>
        <w:rPr>
          <w:rFonts w:ascii="Trebuchet MS" w:hAnsi="Trebuchet MS"/>
          <w:lang w:val="ro-RO"/>
        </w:rPr>
      </w:pPr>
      <w:r>
        <w:rPr>
          <w:rFonts w:ascii="Trebuchet MS" w:hAnsi="Trebuchet MS"/>
          <w:lang w:val="ro-RO"/>
        </w:rPr>
        <w:t>Emblema UE, însoțită obligatoriu de declarația de finanțare;</w:t>
      </w:r>
    </w:p>
    <w:p w14:paraId="64062A84" w14:textId="77777777" w:rsidR="0041461A" w:rsidRDefault="00000000">
      <w:pPr>
        <w:pStyle w:val="NoSpacing"/>
        <w:numPr>
          <w:ilvl w:val="0"/>
          <w:numId w:val="3"/>
        </w:numPr>
        <w:spacing w:before="120" w:line="276" w:lineRule="auto"/>
        <w:jc w:val="both"/>
        <w:rPr>
          <w:rFonts w:ascii="Trebuchet MS" w:hAnsi="Trebuchet MS"/>
          <w:lang w:val="ro-RO"/>
        </w:rPr>
      </w:pPr>
      <w:r>
        <w:rPr>
          <w:rFonts w:ascii="Trebuchet MS" w:hAnsi="Trebuchet MS"/>
          <w:lang w:val="ro-RO"/>
        </w:rPr>
        <w:t>Sigla Guvernului României;</w:t>
      </w:r>
    </w:p>
    <w:p w14:paraId="5B9A0343" w14:textId="77777777" w:rsidR="0041461A" w:rsidRDefault="00000000">
      <w:pPr>
        <w:pStyle w:val="NoSpacing"/>
        <w:numPr>
          <w:ilvl w:val="0"/>
          <w:numId w:val="3"/>
        </w:numPr>
        <w:spacing w:before="120" w:line="276" w:lineRule="auto"/>
        <w:jc w:val="both"/>
        <w:rPr>
          <w:rFonts w:ascii="Trebuchet MS" w:hAnsi="Trebuchet MS"/>
          <w:lang w:val="ro-RO"/>
        </w:rPr>
      </w:pPr>
      <w:r>
        <w:rPr>
          <w:rFonts w:ascii="Trebuchet MS" w:hAnsi="Trebuchet MS"/>
          <w:lang w:val="ro-RO"/>
        </w:rPr>
        <w:t>Sigla programului (dacă există);</w:t>
      </w:r>
    </w:p>
    <w:p w14:paraId="3E7BFE1A" w14:textId="77777777" w:rsidR="0041461A" w:rsidRDefault="00000000">
      <w:pPr>
        <w:pStyle w:val="NoSpacing"/>
        <w:numPr>
          <w:ilvl w:val="0"/>
          <w:numId w:val="3"/>
        </w:numPr>
        <w:spacing w:before="120" w:line="276" w:lineRule="auto"/>
        <w:jc w:val="both"/>
        <w:rPr>
          <w:rFonts w:ascii="Trebuchet MS" w:hAnsi="Trebuchet MS"/>
          <w:lang w:val="ro-RO"/>
        </w:rPr>
      </w:pPr>
      <w:r>
        <w:rPr>
          <w:rFonts w:ascii="Trebuchet MS" w:hAnsi="Trebuchet MS"/>
          <w:lang w:val="ro-RO"/>
        </w:rPr>
        <w:t>Titlul proiectului (dacă este foarte lung, se va sintetiza în circa 60-100 de caractere);</w:t>
      </w:r>
    </w:p>
    <w:p w14:paraId="35D00057" w14:textId="77777777" w:rsidR="0041461A" w:rsidRDefault="00000000">
      <w:pPr>
        <w:pStyle w:val="NoSpacing"/>
        <w:numPr>
          <w:ilvl w:val="0"/>
          <w:numId w:val="3"/>
        </w:numPr>
        <w:spacing w:before="120" w:line="276" w:lineRule="auto"/>
        <w:jc w:val="both"/>
        <w:rPr>
          <w:rFonts w:ascii="Trebuchet MS" w:hAnsi="Trebuchet MS"/>
          <w:lang w:val="ro-RO"/>
        </w:rPr>
      </w:pPr>
      <w:r>
        <w:rPr>
          <w:rFonts w:ascii="Trebuchet MS" w:hAnsi="Trebuchet MS"/>
          <w:lang w:val="ro-RO"/>
        </w:rPr>
        <w:t>Denumirea beneficiarului;</w:t>
      </w:r>
    </w:p>
    <w:p w14:paraId="07A9DBBB" w14:textId="77777777" w:rsidR="0041461A" w:rsidRDefault="00000000">
      <w:pPr>
        <w:pStyle w:val="NoSpacing"/>
        <w:numPr>
          <w:ilvl w:val="0"/>
          <w:numId w:val="3"/>
        </w:numPr>
        <w:spacing w:before="120" w:line="276" w:lineRule="auto"/>
        <w:jc w:val="both"/>
        <w:rPr>
          <w:rFonts w:ascii="Trebuchet MS" w:hAnsi="Trebuchet MS"/>
          <w:lang w:val="ro-RO"/>
        </w:rPr>
      </w:pPr>
      <w:r>
        <w:rPr>
          <w:rFonts w:ascii="Trebuchet MS" w:hAnsi="Trebuchet MS"/>
          <w:lang w:val="ro-RO"/>
        </w:rPr>
        <w:t>Obiectivul principal al proiectului (se va face un rezumat care să aibă circa 100-400 de caractere);</w:t>
      </w:r>
    </w:p>
    <w:p w14:paraId="1A5F4B69" w14:textId="77777777" w:rsidR="0041461A" w:rsidRDefault="00000000">
      <w:pPr>
        <w:pStyle w:val="NoSpacing"/>
        <w:numPr>
          <w:ilvl w:val="0"/>
          <w:numId w:val="3"/>
        </w:numPr>
        <w:spacing w:before="120" w:line="276" w:lineRule="auto"/>
        <w:jc w:val="both"/>
        <w:rPr>
          <w:rFonts w:ascii="Trebuchet MS" w:hAnsi="Trebuchet MS"/>
          <w:lang w:val="ro-RO"/>
        </w:rPr>
      </w:pPr>
      <w:r>
        <w:rPr>
          <w:rFonts w:ascii="Trebuchet MS" w:hAnsi="Trebuchet MS"/>
          <w:lang w:val="ro-RO"/>
        </w:rPr>
        <w:t>Valoarea totală a proiectului, precum și valoarea cofinanțării UE.</w:t>
      </w:r>
    </w:p>
    <w:p w14:paraId="54DCB0A4"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În cazul în care afișul este deteriorat, va fi înlocuit de beneficiar în maxim 30 de zile de la data constatării degradării lui de către beneficiar/ ofițerul de monitorizare/ terțe persoane.</w:t>
      </w:r>
    </w:p>
    <w:p w14:paraId="317177F1"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lastRenderedPageBreak/>
        <w:t>Afișul/afișajul electronic va rămâne expus pe toată perioada proiectului până la finalizarea acestuia și încheierea perioadei de durabilitate și sustenabilitate.</w:t>
      </w:r>
    </w:p>
    <w:p w14:paraId="691335C2"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 xml:space="preserve">Beneficiarii sunt încurajați să folosească un design creativ pentru a comunica informațiile obligatorii. AM pot sprijini beneficiarii în alegerea celui mai potrivit format de afiș/afișaj electronic. </w:t>
      </w:r>
    </w:p>
    <w:p w14:paraId="2102522F" w14:textId="77777777" w:rsidR="0041461A" w:rsidRDefault="00000000">
      <w:pPr>
        <w:pStyle w:val="NoSpacing"/>
        <w:spacing w:before="120" w:line="276" w:lineRule="auto"/>
        <w:jc w:val="both"/>
        <w:rPr>
          <w:rFonts w:ascii="Trebuchet MS" w:hAnsi="Trebuchet MS"/>
          <w:lang w:val="ro-RO"/>
        </w:rPr>
      </w:pPr>
      <w:r>
        <w:rPr>
          <w:rFonts w:ascii="Trebuchet MS" w:hAnsi="Trebuchet MS"/>
          <w:u w:val="single"/>
          <w:lang w:val="ro-RO"/>
        </w:rPr>
        <w:t>Nu este obligatorie</w:t>
      </w:r>
      <w:r>
        <w:rPr>
          <w:rFonts w:ascii="Trebuchet MS" w:hAnsi="Trebuchet MS"/>
          <w:lang w:val="ro-RO"/>
        </w:rPr>
        <w:t xml:space="preserve"> expunerea unui afiș în cazul beneficiarilor FSE+ persoane fizice sau pentru proiectele privind reducerea privațiunilor materiale prin furnizarea de alimente și/sau de asistență materială de bază celor mai defavorizate persoane, inclusiv copiilor, și aplicarea de măsuri auxiliare care să sprijine incluziunea socială a acestora.</w:t>
      </w:r>
    </w:p>
    <w:p w14:paraId="71178E77" w14:textId="77777777" w:rsidR="0041461A" w:rsidRDefault="00000000">
      <w:pPr>
        <w:pStyle w:val="ListParagraph"/>
        <w:tabs>
          <w:tab w:val="left" w:pos="851"/>
        </w:tabs>
        <w:spacing w:before="120" w:after="0"/>
        <w:ind w:left="0"/>
        <w:jc w:val="both"/>
        <w:rPr>
          <w:rFonts w:ascii="Trebuchet MS" w:hAnsi="Trebuchet MS"/>
          <w:lang w:val="ro-RO"/>
        </w:rPr>
      </w:pPr>
      <w:r>
        <w:rPr>
          <w:rFonts w:ascii="Trebuchet MS" w:hAnsi="Trebuchet MS"/>
          <w:lang w:val="ro-RO"/>
        </w:rPr>
        <w:t>În cazul în care un beneficiar al FSE+ este o persoană fizică sau pentru proiectele sprijinite în cadrul obiectivului specific prevăzut la art. 4 alin. (1) litera (m) din Regulamentul FSE+</w:t>
      </w:r>
      <w:r>
        <w:rPr>
          <w:rStyle w:val="FootnoteReference"/>
          <w:rFonts w:ascii="Trebuchet MS" w:hAnsi="Trebuchet MS"/>
          <w:lang w:val="ro-RO"/>
        </w:rPr>
        <w:footnoteReference w:id="18"/>
      </w:r>
      <w:r>
        <w:rPr>
          <w:rFonts w:ascii="Trebuchet MS" w:hAnsi="Trebuchet MS"/>
          <w:lang w:val="ro-RO"/>
        </w:rPr>
        <w:t>, cerința privind expunerea unui afiș nu se aplică.</w:t>
      </w:r>
    </w:p>
    <w:p w14:paraId="2FC170AE" w14:textId="77777777" w:rsidR="0041461A" w:rsidRDefault="0041461A">
      <w:pPr>
        <w:spacing w:after="0"/>
        <w:jc w:val="both"/>
        <w:rPr>
          <w:rFonts w:ascii="Trebuchet MS" w:hAnsi="Trebuchet MS"/>
          <w:lang w:val="ro-RO"/>
        </w:rPr>
      </w:pPr>
    </w:p>
    <w:p w14:paraId="2B0C8A05" w14:textId="77777777" w:rsidR="0041461A" w:rsidRDefault="00000000">
      <w:pPr>
        <w:pStyle w:val="ListParagraph"/>
        <w:numPr>
          <w:ilvl w:val="0"/>
          <w:numId w:val="5"/>
        </w:numPr>
        <w:spacing w:before="120" w:after="0"/>
        <w:ind w:left="0" w:firstLine="0"/>
        <w:jc w:val="both"/>
        <w:rPr>
          <w:rFonts w:ascii="Trebuchet MS" w:hAnsi="Trebuchet MS"/>
          <w:b/>
          <w:bCs/>
          <w:lang w:val="ro-RO"/>
        </w:rPr>
      </w:pPr>
      <w:r>
        <w:rPr>
          <w:rFonts w:ascii="Trebuchet MS" w:hAnsi="Trebuchet MS"/>
          <w:lang w:val="ro-RO"/>
        </w:rPr>
        <w:t xml:space="preserve">În cazul proiectelor FEDR/FC și a proiectelor FSE+, FTJ, FEAMPA, FAMI, FSI și IMFV </w:t>
      </w:r>
      <w:r>
        <w:rPr>
          <w:rFonts w:ascii="Trebuchet MS" w:hAnsi="Trebuchet MS"/>
          <w:b/>
          <w:bCs/>
          <w:lang w:val="ro-RO"/>
        </w:rPr>
        <w:t>în cadrul cărora sunt achiziționate mașini unelte (echipament industrial)/utilaje (inclusiv agricole)/mijloace de transport de orice fel</w:t>
      </w:r>
      <w:r>
        <w:rPr>
          <w:rFonts w:ascii="Trebuchet MS" w:hAnsi="Trebuchet MS"/>
          <w:lang w:val="ro-RO"/>
        </w:rPr>
        <w:t xml:space="preserve"> se vor utiliza autocolante/plăci, în funcție de materialul din care este confecționat utilajul/mijlocul de transport. Acest demers este necesar pentru informarea publicului cu privire la faptul că acestea au fost achiziționate în cadrul unui proiect cofinanțat de UE.</w:t>
      </w:r>
      <w:r>
        <w:rPr>
          <w:rFonts w:ascii="Trebuchet MS" w:hAnsi="Trebuchet MS"/>
        </w:rPr>
        <w:t xml:space="preserve"> </w:t>
      </w:r>
      <w:r>
        <w:rPr>
          <w:rFonts w:ascii="Trebuchet MS" w:hAnsi="Trebuchet MS"/>
          <w:b/>
          <w:bCs/>
          <w:lang w:val="ro-RO"/>
        </w:rPr>
        <w:t>Autocolantele se vor aplica inclusiv prototipurilor rezultate din proiect.</w:t>
      </w:r>
    </w:p>
    <w:p w14:paraId="1B17AE3F" w14:textId="77777777" w:rsidR="0041461A" w:rsidRDefault="0041461A">
      <w:pPr>
        <w:pStyle w:val="ListParagraph"/>
        <w:spacing w:before="120" w:after="0"/>
        <w:ind w:left="0"/>
        <w:jc w:val="both"/>
        <w:rPr>
          <w:rFonts w:ascii="Trebuchet MS" w:hAnsi="Trebuchet MS"/>
          <w:b/>
          <w:bCs/>
          <w:lang w:val="ro-RO"/>
        </w:rPr>
      </w:pPr>
    </w:p>
    <w:p w14:paraId="768464D9" w14:textId="77777777" w:rsidR="0041461A" w:rsidRPr="00B93BFE" w:rsidRDefault="00000000" w:rsidP="00B93BFE">
      <w:pPr>
        <w:pStyle w:val="ListParagraph"/>
        <w:tabs>
          <w:tab w:val="left" w:pos="851"/>
        </w:tabs>
        <w:spacing w:before="120" w:after="0"/>
        <w:ind w:left="0"/>
        <w:jc w:val="both"/>
        <w:rPr>
          <w:rFonts w:ascii="Trebuchet MS" w:hAnsi="Trebuchet MS"/>
          <w:lang w:val="ro-RO"/>
        </w:rPr>
      </w:pPr>
      <w:r w:rsidRPr="00B93BFE">
        <w:rPr>
          <w:rFonts w:ascii="Trebuchet MS" w:hAnsi="Trebuchet MS"/>
          <w:lang w:val="ro-RO"/>
        </w:rPr>
        <w:t>Elementele minim obligatorii care trebuie integrate în designul autocolantelor sunt: emblema Uniunii Europene, însoțită de declarația de finanțare, sigla Guvernului României și sigla Programului.</w:t>
      </w:r>
    </w:p>
    <w:p w14:paraId="501DE15A" w14:textId="77777777" w:rsidR="0041461A" w:rsidRDefault="0041461A">
      <w:pPr>
        <w:pStyle w:val="NoSpacing"/>
        <w:spacing w:line="276" w:lineRule="auto"/>
        <w:jc w:val="both"/>
        <w:rPr>
          <w:rFonts w:ascii="Trebuchet MS" w:hAnsi="Trebuchet MS"/>
          <w:lang w:val="pt-PT"/>
        </w:rPr>
      </w:pPr>
    </w:p>
    <w:p w14:paraId="255B11BD" w14:textId="77777777" w:rsidR="0041461A" w:rsidRDefault="00000000">
      <w:pPr>
        <w:pStyle w:val="NoSpacing"/>
        <w:spacing w:line="276" w:lineRule="auto"/>
        <w:jc w:val="both"/>
        <w:rPr>
          <w:rFonts w:ascii="Trebuchet MS" w:hAnsi="Trebuchet MS"/>
          <w:iCs/>
          <w:lang w:val="ro-RO"/>
        </w:rPr>
      </w:pPr>
      <w:r>
        <w:rPr>
          <w:rFonts w:ascii="Trebuchet MS" w:hAnsi="Trebuchet MS"/>
          <w:iCs/>
          <w:lang w:val="ro-RO"/>
        </w:rPr>
        <w:t>Amplasarea autocolantelor se va face pe partea cea mai vizibilă pentru public.</w:t>
      </w:r>
    </w:p>
    <w:p w14:paraId="31C4438C" w14:textId="77777777" w:rsidR="0041461A" w:rsidRDefault="0041461A">
      <w:pPr>
        <w:pStyle w:val="NoSpacing"/>
        <w:spacing w:line="276" w:lineRule="auto"/>
        <w:jc w:val="both"/>
        <w:rPr>
          <w:rFonts w:ascii="Trebuchet MS" w:hAnsi="Trebuchet MS"/>
          <w:iCs/>
          <w:lang w:val="ro-RO"/>
        </w:rPr>
      </w:pPr>
    </w:p>
    <w:p w14:paraId="51601B10" w14:textId="77777777" w:rsidR="0041461A" w:rsidRDefault="00000000">
      <w:pPr>
        <w:pStyle w:val="NoSpacing"/>
        <w:spacing w:line="276" w:lineRule="auto"/>
        <w:rPr>
          <w:rFonts w:ascii="Trebuchet MS" w:hAnsi="Trebuchet MS"/>
          <w:iCs/>
          <w:lang w:val="ro-RO"/>
        </w:rPr>
      </w:pPr>
      <w:r>
        <w:rPr>
          <w:rFonts w:ascii="Trebuchet MS" w:hAnsi="Trebuchet MS"/>
          <w:iCs/>
          <w:lang w:val="ro-RO"/>
        </w:rPr>
        <w:t xml:space="preserve">Dimensiunea </w:t>
      </w:r>
      <w:r>
        <w:rPr>
          <w:rFonts w:ascii="Trebuchet MS" w:hAnsi="Trebuchet MS"/>
          <w:b/>
          <w:bCs/>
          <w:iCs/>
          <w:lang w:val="ro-RO"/>
        </w:rPr>
        <w:t>minimă</w:t>
      </w:r>
      <w:r>
        <w:rPr>
          <w:rFonts w:ascii="Trebuchet MS" w:hAnsi="Trebuchet MS"/>
          <w:iCs/>
          <w:lang w:val="ro-RO"/>
        </w:rPr>
        <w:t xml:space="preserve"> este de 150 x 150 mm.</w:t>
      </w:r>
    </w:p>
    <w:p w14:paraId="6EFB2068" w14:textId="77777777" w:rsidR="0041461A" w:rsidRDefault="0041461A">
      <w:pPr>
        <w:pStyle w:val="NoSpacing"/>
        <w:spacing w:line="276" w:lineRule="auto"/>
        <w:jc w:val="both"/>
        <w:rPr>
          <w:rFonts w:ascii="Trebuchet MS" w:hAnsi="Trebuchet MS"/>
          <w:bCs/>
          <w:iCs/>
          <w:lang w:val="ro-RO"/>
        </w:rPr>
      </w:pPr>
    </w:p>
    <w:p w14:paraId="33172FB1" w14:textId="77777777" w:rsidR="0041461A" w:rsidRDefault="00000000">
      <w:pPr>
        <w:pStyle w:val="NoSpacing"/>
        <w:spacing w:line="276" w:lineRule="auto"/>
        <w:jc w:val="both"/>
        <w:rPr>
          <w:rFonts w:ascii="Trebuchet MS" w:hAnsi="Trebuchet MS"/>
          <w:bCs/>
          <w:iCs/>
          <w:lang w:val="ro-RO"/>
        </w:rPr>
      </w:pPr>
      <w:r>
        <w:rPr>
          <w:rFonts w:ascii="Trebuchet MS" w:hAnsi="Trebuchet MS"/>
          <w:bCs/>
          <w:iCs/>
          <w:lang w:val="ro-RO"/>
        </w:rPr>
        <w:t>Beneficiarul poate realiza un autocolant cu un design mai mare pentru mașinile unelte/utilajele/autovehiculele al căror suprafață de afișare permite acest lucru.</w:t>
      </w:r>
    </w:p>
    <w:p w14:paraId="1B8D6129"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 xml:space="preserve">Beneficiarul va decide dacă va utiliza un autocolant sau o placă, în funcție de caracteristicile tehnice ale echipamentului industrial/utilajului/mijlocului de transport, dar trebuie să aibă în vedere necesitatea ca </w:t>
      </w:r>
      <w:r>
        <w:rPr>
          <w:rFonts w:ascii="Trebuchet MS" w:hAnsi="Trebuchet MS"/>
          <w:u w:val="single"/>
          <w:lang w:val="ro-RO"/>
        </w:rPr>
        <w:t>autocolantul/plăcuța să fie vizibile pe toată durata de viață (ciclu funcțional) a acestuia/acesteia</w:t>
      </w:r>
      <w:r>
        <w:rPr>
          <w:rFonts w:ascii="Trebuchet MS" w:hAnsi="Trebuchet MS"/>
          <w:lang w:val="ro-RO"/>
        </w:rPr>
        <w:t>. În cazul în care autocolantul sau plăcuța sunt deteriorate, acestea vor fi înlocuite de către beneficiarul proiectului în maxim 15 zile de la data constatării degradării de către beneficiar /ofițerul de monitorizare/terțe persoane.</w:t>
      </w:r>
    </w:p>
    <w:p w14:paraId="19D51CCA" w14:textId="77777777" w:rsidR="0041461A" w:rsidRDefault="0041461A">
      <w:pPr>
        <w:pStyle w:val="NoSpacing"/>
        <w:spacing w:line="276" w:lineRule="auto"/>
        <w:jc w:val="both"/>
        <w:rPr>
          <w:rFonts w:ascii="Trebuchet MS" w:hAnsi="Trebuchet MS"/>
          <w:lang w:val="ro-RO"/>
        </w:rPr>
      </w:pPr>
    </w:p>
    <w:p w14:paraId="1FBE4262" w14:textId="77777777" w:rsidR="0041461A" w:rsidRDefault="00000000">
      <w:pPr>
        <w:pStyle w:val="NoSpacing"/>
        <w:spacing w:line="276" w:lineRule="auto"/>
        <w:jc w:val="both"/>
        <w:rPr>
          <w:rFonts w:ascii="Trebuchet MS" w:hAnsi="Trebuchet MS"/>
          <w:b/>
          <w:bCs/>
          <w:lang w:val="ro-RO"/>
        </w:rPr>
      </w:pPr>
      <w:r>
        <w:rPr>
          <w:rFonts w:ascii="Trebuchet MS" w:hAnsi="Trebuchet MS"/>
          <w:b/>
          <w:bCs/>
          <w:lang w:val="ro-RO"/>
        </w:rPr>
        <w:t>AM are posibilitatea de a hotărî, prin MIV propriu:</w:t>
      </w:r>
    </w:p>
    <w:p w14:paraId="61056AA3" w14:textId="77777777" w:rsidR="0041461A" w:rsidRDefault="00000000">
      <w:pPr>
        <w:pStyle w:val="NoSpacing"/>
        <w:numPr>
          <w:ilvl w:val="0"/>
          <w:numId w:val="27"/>
        </w:numPr>
        <w:spacing w:line="276" w:lineRule="auto"/>
        <w:jc w:val="both"/>
        <w:rPr>
          <w:rFonts w:ascii="Trebuchet MS" w:hAnsi="Trebuchet MS"/>
          <w:lang w:val="ro-RO"/>
        </w:rPr>
      </w:pPr>
      <w:r>
        <w:rPr>
          <w:rFonts w:ascii="Trebuchet MS" w:hAnsi="Trebuchet MS"/>
          <w:lang w:val="ro-RO"/>
        </w:rPr>
        <w:t>utilizarea autocolantelor și plăcilor suplimentar și pe alte obiecte;</w:t>
      </w:r>
    </w:p>
    <w:p w14:paraId="27D8E288" w14:textId="77777777" w:rsidR="0041461A" w:rsidRDefault="00000000">
      <w:pPr>
        <w:pStyle w:val="NoSpacing"/>
        <w:numPr>
          <w:ilvl w:val="0"/>
          <w:numId w:val="27"/>
        </w:numPr>
        <w:spacing w:line="276" w:lineRule="auto"/>
        <w:jc w:val="both"/>
        <w:rPr>
          <w:rFonts w:ascii="Trebuchet MS" w:hAnsi="Trebuchet MS"/>
          <w:lang w:val="ro-RO"/>
        </w:rPr>
      </w:pPr>
      <w:r>
        <w:rPr>
          <w:rFonts w:ascii="Trebuchet MS" w:hAnsi="Trebuchet MS"/>
          <w:lang w:val="ro-RO"/>
        </w:rPr>
        <w:lastRenderedPageBreak/>
        <w:t>designul acestora;</w:t>
      </w:r>
    </w:p>
    <w:p w14:paraId="467743C9" w14:textId="77777777" w:rsidR="0041461A" w:rsidRDefault="00000000">
      <w:pPr>
        <w:pStyle w:val="NoSpacing"/>
        <w:numPr>
          <w:ilvl w:val="0"/>
          <w:numId w:val="27"/>
        </w:numPr>
        <w:spacing w:line="276" w:lineRule="auto"/>
        <w:jc w:val="both"/>
        <w:rPr>
          <w:rFonts w:ascii="Trebuchet MS" w:hAnsi="Trebuchet MS"/>
          <w:lang w:val="ro-RO"/>
        </w:rPr>
      </w:pPr>
      <w:r>
        <w:rPr>
          <w:rFonts w:ascii="Trebuchet MS" w:hAnsi="Trebuchet MS"/>
          <w:lang w:val="ro-RO"/>
        </w:rPr>
        <w:t>alte dimensiuni;</w:t>
      </w:r>
    </w:p>
    <w:p w14:paraId="687061B0" w14:textId="7780A605" w:rsidR="0041461A" w:rsidRDefault="00000000">
      <w:pPr>
        <w:pStyle w:val="NoSpacing"/>
        <w:numPr>
          <w:ilvl w:val="0"/>
          <w:numId w:val="27"/>
        </w:numPr>
        <w:spacing w:line="276" w:lineRule="auto"/>
        <w:jc w:val="both"/>
        <w:rPr>
          <w:rFonts w:ascii="Trebuchet MS" w:hAnsi="Trebuchet MS"/>
          <w:lang w:val="ro-RO"/>
        </w:rPr>
      </w:pPr>
      <w:r>
        <w:rPr>
          <w:rFonts w:ascii="Trebuchet MS" w:hAnsi="Trebuchet MS"/>
          <w:lang w:val="ro-RO"/>
        </w:rPr>
        <w:t>valoarea minimă începând de la care se vor aplica aceste autocolante.</w:t>
      </w:r>
    </w:p>
    <w:p w14:paraId="3A609DD1" w14:textId="77777777" w:rsidR="0041461A" w:rsidRDefault="0041461A">
      <w:pPr>
        <w:pStyle w:val="NoSpacing"/>
        <w:spacing w:line="276" w:lineRule="auto"/>
        <w:jc w:val="both"/>
        <w:rPr>
          <w:rFonts w:ascii="Trebuchet MS" w:hAnsi="Trebuchet MS"/>
          <w:lang w:val="ro-RO"/>
        </w:rPr>
      </w:pPr>
    </w:p>
    <w:p w14:paraId="472F3F21" w14:textId="77777777" w:rsidR="0041461A" w:rsidRDefault="0041461A">
      <w:pPr>
        <w:spacing w:after="0"/>
        <w:jc w:val="both"/>
        <w:rPr>
          <w:rFonts w:ascii="Trebuchet MS" w:hAnsi="Trebuchet MS"/>
          <w:sz w:val="16"/>
          <w:szCs w:val="16"/>
          <w:lang w:val="ro-RO"/>
        </w:rPr>
      </w:pPr>
    </w:p>
    <w:p w14:paraId="7A95A768" w14:textId="44F78CED" w:rsidR="0041461A" w:rsidRDefault="00000000" w:rsidP="00CB32AE">
      <w:pPr>
        <w:pStyle w:val="ListParagraph"/>
        <w:numPr>
          <w:ilvl w:val="0"/>
          <w:numId w:val="5"/>
        </w:numPr>
        <w:spacing w:before="120" w:after="0"/>
        <w:ind w:left="0" w:firstLine="0"/>
        <w:jc w:val="both"/>
        <w:rPr>
          <w:rFonts w:ascii="Trebuchet MS" w:hAnsi="Trebuchet MS"/>
          <w:lang w:val="ro-RO"/>
        </w:rPr>
      </w:pPr>
      <w:r>
        <w:rPr>
          <w:rFonts w:ascii="Trebuchet MS" w:hAnsi="Trebuchet MS"/>
          <w:lang w:val="ro-RO"/>
        </w:rPr>
        <w:t xml:space="preserve">Este necesară afișarea pe </w:t>
      </w:r>
      <w:r>
        <w:rPr>
          <w:rFonts w:ascii="Trebuchet MS" w:hAnsi="Trebuchet MS"/>
          <w:b/>
          <w:bCs/>
          <w:lang w:val="ro-RO"/>
        </w:rPr>
        <w:t>site-ul oficial și/sau pe contul/conturile de social media al</w:t>
      </w:r>
      <w:r w:rsidR="00DB471D">
        <w:rPr>
          <w:rFonts w:ascii="Trebuchet MS" w:hAnsi="Trebuchet MS"/>
          <w:b/>
          <w:bCs/>
          <w:lang w:val="ro-RO"/>
        </w:rPr>
        <w:t>/ ale</w:t>
      </w:r>
      <w:r>
        <w:rPr>
          <w:rFonts w:ascii="Trebuchet MS" w:hAnsi="Trebuchet MS"/>
          <w:b/>
          <w:bCs/>
          <w:lang w:val="ro-RO"/>
        </w:rPr>
        <w:t xml:space="preserve"> beneficiarului</w:t>
      </w:r>
      <w:r>
        <w:rPr>
          <w:rFonts w:ascii="Trebuchet MS" w:hAnsi="Trebuchet MS"/>
          <w:lang w:val="ro-RO"/>
        </w:rPr>
        <w:t xml:space="preserve"> (dacă un astfel de site/pagină există), a unei descrieri a proiectului </w:t>
      </w:r>
      <w:bookmarkStart w:id="22" w:name="_Hlk93393429"/>
      <w:r>
        <w:rPr>
          <w:rFonts w:ascii="Trebuchet MS" w:hAnsi="Trebuchet MS"/>
          <w:lang w:val="ro-RO"/>
        </w:rPr>
        <w:t>proporțională cu nivelul finanțării primite</w:t>
      </w:r>
      <w:bookmarkEnd w:id="22"/>
      <w:r>
        <w:rPr>
          <w:rFonts w:ascii="Trebuchet MS" w:hAnsi="Trebuchet MS"/>
          <w:lang w:val="ro-RO"/>
        </w:rPr>
        <w:t>, inclusiv a scopurilor și rezultatelor acestuia, evidențiind sprijinul financiar din partea UE. Aceasta va ramâne expusă pe toată perioada proiectului până la finalizarea acestuia și încheierea perioadei de durabilitate și sustenabilitate.</w:t>
      </w:r>
    </w:p>
    <w:p w14:paraId="5A44397D" w14:textId="77777777" w:rsidR="0041461A" w:rsidRDefault="00000000">
      <w:pPr>
        <w:pStyle w:val="ListParagraph"/>
        <w:spacing w:before="120" w:after="0"/>
        <w:ind w:left="0"/>
        <w:jc w:val="both"/>
        <w:rPr>
          <w:rFonts w:ascii="Trebuchet MS" w:hAnsi="Trebuchet MS"/>
          <w:lang w:val="ro-RO"/>
        </w:rPr>
      </w:pPr>
      <w:r>
        <w:rPr>
          <w:rFonts w:ascii="Trebuchet MS" w:hAnsi="Trebuchet MS"/>
          <w:lang w:val="ro-RO"/>
        </w:rPr>
        <w:t>În cazul în care beneficiarul are un site propriu și/sau un cont/conturi social-media, acesta trebuie să afișeze o descriere succintă a proiectului, care să includă: numele proiectului, denumirea beneficiarului, obiectivele proiectului, rezultatele preconizate, valoarea totală a acestuia, cu precizarea, separat, a valorii cofinanțării asigurate de UE, data începerii și finalizării proiectului și codul MySMIS sau alt cod unic al proiectului. În cazul proiectelor multi-fond (finanțate din mai multe fonduri), se va preciza acest aspect în descrierea proiectului.</w:t>
      </w:r>
    </w:p>
    <w:p w14:paraId="065E623B"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Beneficiarul care are site propriu trebuie să creeze în cadrul acestuia o subpagină dedicată proiectului în care să posteze informații despre implementarea proiectului. Pe pagina principală a site-ului se poate afișa un banner/widget cu trimitere la secțiunea/subsecțiunea unde se regăsește descrierea completă a proiectului.</w:t>
      </w:r>
    </w:p>
    <w:p w14:paraId="6DEB2189"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Pentru asigurarea transparenței și a informării periodice a cetățenilor, beneficiarul va publica, pe site-ul propriu, la subpagina dedicată proiectului, anunțuri despre stadiul proiectului, evidențiind sprijinul financiar al UE. Aceste anunțuri pot fi preluate și pe pagina de socializare a beneficiarului. Anunțurile vor include elementele de identitate vizuală obligatorii și trimiteri la website-urile MIPE/ AM, de la caz la caz. De asemenea, pentru postările pe paginile de social media se pot insera legături spre conturile de social media ale programului și MIPE.</w:t>
      </w:r>
    </w:p>
    <w:p w14:paraId="70727622" w14:textId="77777777" w:rsidR="0041461A" w:rsidRDefault="00000000">
      <w:pPr>
        <w:pStyle w:val="NoSpacing"/>
        <w:spacing w:before="120" w:line="276" w:lineRule="auto"/>
        <w:jc w:val="both"/>
        <w:rPr>
          <w:rFonts w:ascii="Trebuchet MS" w:hAnsi="Trebuchet MS"/>
          <w:lang w:val="ro-RO"/>
        </w:rPr>
      </w:pPr>
      <w:r>
        <w:rPr>
          <w:rFonts w:ascii="Trebuchet MS" w:hAnsi="Trebuchet MS"/>
          <w:lang w:val="ro-RO"/>
        </w:rPr>
        <w:t>Beneficiarii care implementează mai multe proiecte de finanțare pot crea un buton afișat în home page care să deschidă o pagină intermediară cu lista tuturor proiectelor finanțate prin program. În cadrul acestei pagini dedicate proiectului vor fi distribuite anunțurile/comunicatele pentru lansarea/finalizarea proiectului și informații actualizate cu privire la stadiul proiectului. Descrierea poate fi completată cu poze, ilustrații, infografice, clipuri de prezentare sau orice materiale grafice elocvente pentru evoluția proiectului.</w:t>
      </w:r>
    </w:p>
    <w:p w14:paraId="722AEFCF" w14:textId="77777777" w:rsidR="0041461A" w:rsidRDefault="0041461A">
      <w:pPr>
        <w:pStyle w:val="NoSpacing"/>
        <w:spacing w:line="276" w:lineRule="auto"/>
        <w:jc w:val="both"/>
        <w:rPr>
          <w:rFonts w:ascii="Trebuchet MS" w:hAnsi="Trebuchet MS"/>
          <w:color w:val="FF0000"/>
          <w:lang w:val="ro-RO"/>
        </w:rPr>
      </w:pPr>
    </w:p>
    <w:p w14:paraId="743EC2F8" w14:textId="77777777" w:rsidR="0041461A" w:rsidRDefault="00000000">
      <w:pPr>
        <w:pStyle w:val="NoSpacing"/>
        <w:spacing w:line="276" w:lineRule="auto"/>
        <w:jc w:val="both"/>
        <w:rPr>
          <w:rFonts w:ascii="Trebuchet MS" w:hAnsi="Trebuchet MS"/>
          <w:color w:val="FF0000"/>
          <w:lang w:val="ro-RO"/>
        </w:rPr>
      </w:pPr>
      <w:r>
        <w:rPr>
          <w:rFonts w:ascii="Trebuchet MS" w:hAnsi="Trebuchet MS"/>
          <w:noProof/>
          <w:lang w:val="ro-RO" w:eastAsia="ro-RO"/>
        </w:rPr>
        <mc:AlternateContent>
          <mc:Choice Requires="wpg">
            <w:drawing>
              <wp:inline distT="0" distB="0" distL="0" distR="0" wp14:anchorId="584EC8EC" wp14:editId="617EFAEC">
                <wp:extent cx="266700" cy="266700"/>
                <wp:effectExtent l="0" t="0" r="0" b="0"/>
                <wp:docPr id="21" name="Graphic 19"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5" descr="Megaphone"/>
                        <pic:cNvPicPr>
                          <a:picLocks noChangeAspect="1"/>
                        </pic:cNvPicPr>
                      </pic:nvPicPr>
                      <pic:blipFill>
                        <a:blip r:embed="rId14"/>
                        <a:stretch/>
                      </pic:blipFill>
                      <pic:spPr bwMode="auto">
                        <a:xfrm>
                          <a:off x="0" y="0"/>
                          <a:ext cx="266700" cy="2667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21.0pt;height:21.0pt;" stroked="false">
                <v:path textboxrect="0,0,0,0"/>
                <v:imagedata r:id="rId15" o:title=""/>
              </v:shape>
            </w:pict>
          </mc:Fallback>
        </mc:AlternateContent>
      </w:r>
      <w:r w:rsidRPr="00936FFC">
        <w:rPr>
          <w:rFonts w:ascii="Trebuchet MS" w:hAnsi="Trebuchet MS"/>
          <w:b/>
          <w:bCs/>
          <w:color w:val="000000" w:themeColor="text1"/>
          <w:lang w:val="ro-RO"/>
        </w:rPr>
        <w:t>Atenție!</w:t>
      </w:r>
      <w:r w:rsidRPr="00936FFC">
        <w:rPr>
          <w:rFonts w:ascii="Trebuchet MS" w:hAnsi="Trebuchet MS"/>
          <w:color w:val="000000" w:themeColor="text1"/>
          <w:lang w:val="ro-RO"/>
        </w:rPr>
        <w:t xml:space="preserve"> </w:t>
      </w:r>
    </w:p>
    <w:p w14:paraId="26CA9E27" w14:textId="77777777" w:rsidR="0041461A" w:rsidRDefault="00000000">
      <w:pPr>
        <w:pStyle w:val="NoSpacing"/>
        <w:spacing w:line="276" w:lineRule="auto"/>
        <w:jc w:val="both"/>
        <w:rPr>
          <w:rFonts w:ascii="Trebuchet MS" w:hAnsi="Trebuchet MS"/>
          <w:lang w:val="ro-RO"/>
        </w:rPr>
      </w:pPr>
      <w:r>
        <w:rPr>
          <w:rFonts w:ascii="Trebuchet MS" w:hAnsi="Trebuchet MS"/>
          <w:lang w:val="ro-RO"/>
        </w:rPr>
        <w:t xml:space="preserve">A nu se confunda secțiunea dedicată unui proiect într-o pagină web existentă a beneficiarului cu site-ul realizat în întregime în cadrul unui proiect finanțat din fonduri europene. </w:t>
      </w:r>
    </w:p>
    <w:p w14:paraId="462213F6" w14:textId="77777777" w:rsidR="0041461A" w:rsidRDefault="0041461A">
      <w:pPr>
        <w:pStyle w:val="NoSpacing"/>
        <w:spacing w:line="276" w:lineRule="auto"/>
        <w:jc w:val="both"/>
        <w:rPr>
          <w:rFonts w:ascii="Trebuchet MS" w:hAnsi="Trebuchet MS"/>
          <w:lang w:val="ro-RO"/>
        </w:rPr>
      </w:pPr>
    </w:p>
    <w:p w14:paraId="24649D62" w14:textId="77777777" w:rsidR="0041461A" w:rsidRDefault="00000000">
      <w:pPr>
        <w:spacing w:after="0"/>
        <w:jc w:val="both"/>
        <w:rPr>
          <w:rFonts w:ascii="Trebuchet MS" w:hAnsi="Trebuchet MS"/>
          <w:lang w:val="ro-RO"/>
        </w:rPr>
      </w:pPr>
      <w:r>
        <w:rPr>
          <w:rFonts w:ascii="Trebuchet MS" w:hAnsi="Trebuchet MS"/>
          <w:lang w:val="ro-RO"/>
        </w:rPr>
        <w:t>Website-ul realizat în cadrul proiectelor cu finanțare europeană/pagina web dedicată proiectului din cadrul site-ului existent vor afișa setul de elemente grafice obligatorii în varianta policromă (emblema UE însoțită obligatoriu de declarația de finanțare, sigla Guvernului României, sigla Programului, dacă aceasta există), vizibile în partea superioară a conținutului afișat de un dispozitiv digital (monitor PC, laptop, telefon, tabletă etc.) fără să fie nevoie de derularea paginii.</w:t>
      </w:r>
      <w:r>
        <w:rPr>
          <w:rFonts w:ascii="Trebuchet MS" w:hAnsi="Trebuchet MS"/>
        </w:rPr>
        <w:t xml:space="preserve"> </w:t>
      </w:r>
    </w:p>
    <w:p w14:paraId="42F68A59" w14:textId="77777777" w:rsidR="0041461A" w:rsidRDefault="00000000">
      <w:pPr>
        <w:spacing w:before="120" w:after="0"/>
        <w:jc w:val="both"/>
        <w:rPr>
          <w:rFonts w:ascii="Trebuchet MS" w:hAnsi="Trebuchet MS"/>
          <w:lang w:val="ro-RO"/>
        </w:rPr>
      </w:pPr>
      <w:bookmarkStart w:id="23" w:name="_Hlk53649216"/>
      <w:r>
        <w:rPr>
          <w:rFonts w:ascii="Trebuchet MS" w:hAnsi="Trebuchet MS"/>
          <w:lang w:val="ro-RO"/>
        </w:rPr>
        <w:lastRenderedPageBreak/>
        <w:t>Website-ul/pagina dedicată proiectului va conține un link către site-ul MIPE, cu mențiunea „Pentru informații detaliate despre celelalte programe cofinanțate de Uniunea Europeană, vă invităm să vizitați www.mfe.gov.ro</w:t>
      </w:r>
      <w:r>
        <w:rPr>
          <w:rStyle w:val="FootnoteReference"/>
          <w:rFonts w:ascii="Trebuchet MS" w:hAnsi="Trebuchet MS"/>
          <w:lang w:val="ro-RO"/>
        </w:rPr>
        <w:footnoteReference w:id="19"/>
      </w:r>
      <w:r>
        <w:rPr>
          <w:rFonts w:ascii="Trebuchet MS" w:hAnsi="Trebuchet MS"/>
          <w:lang w:val="ro-RO"/>
        </w:rPr>
        <w:t>”.</w:t>
      </w:r>
      <w:bookmarkEnd w:id="23"/>
    </w:p>
    <w:p w14:paraId="072658B2" w14:textId="77777777" w:rsidR="0041461A" w:rsidRDefault="00000000">
      <w:pPr>
        <w:spacing w:before="120" w:after="0"/>
        <w:jc w:val="both"/>
        <w:rPr>
          <w:rFonts w:ascii="Trebuchet MS" w:hAnsi="Trebuchet MS"/>
          <w:lang w:val="ro-RO"/>
        </w:rPr>
      </w:pPr>
      <w:r>
        <w:rPr>
          <w:rFonts w:ascii="Trebuchet MS" w:hAnsi="Trebuchet MS"/>
          <w:lang w:val="ro-RO"/>
        </w:rPr>
        <w:t xml:space="preserve">În cazul conturilor social media ale proiectului, regula este ca setul obligatoriu de elemente grafice să apară în imaginea de copertă, acestea să fie grupate, plasate liniar, orizontal sau vertical, astfel încât să nu interfereze cu poza de profil. Susținerea financiară din partea UE trebuie plasată într-o poziție de mare vizibilitate în secțiunea „descriere” a paginii de social media a beneficiarului. În secțiunea de biografie/descrierea profilului se poate afișa o scurtă descriere a operațiunii, proporțională cu nivelul sprijinului, inclusiv a scopurilor și rezultatelor acesteia, evidențiind sprijinul financiar din partea UE, pentru a se asigura o </w:t>
      </w:r>
      <w:r>
        <w:rPr>
          <w:rFonts w:ascii="Trebuchet MS" w:hAnsi="Trebuchet MS"/>
          <w:b/>
          <w:lang w:val="ro-RO"/>
        </w:rPr>
        <w:t>vizibilitate permanentă</w:t>
      </w:r>
      <w:r>
        <w:rPr>
          <w:rFonts w:ascii="Trebuchet MS" w:hAnsi="Trebuchet MS"/>
          <w:lang w:val="ro-RO"/>
        </w:rPr>
        <w:t xml:space="preserve"> a acestui tip de informație.</w:t>
      </w:r>
    </w:p>
    <w:p w14:paraId="65254867" w14:textId="77777777" w:rsidR="0041461A" w:rsidRDefault="00000000">
      <w:pPr>
        <w:spacing w:before="120" w:after="0"/>
        <w:jc w:val="both"/>
        <w:rPr>
          <w:rFonts w:ascii="Trebuchet MS" w:hAnsi="Trebuchet MS"/>
          <w:lang w:val="ro-RO"/>
        </w:rPr>
      </w:pPr>
      <w:r>
        <w:rPr>
          <w:rFonts w:ascii="Trebuchet MS" w:hAnsi="Trebuchet MS"/>
          <w:lang w:val="ro-RO"/>
        </w:rPr>
        <w:t>Postările care vor conține informații despre progresul proiectului (activități și rezultate) ar putea conține, de asemenea, experiențele beneficiarilor finali ai proiectului.</w:t>
      </w:r>
    </w:p>
    <w:p w14:paraId="625789E8" w14:textId="77777777" w:rsidR="0041461A" w:rsidRDefault="00000000">
      <w:pPr>
        <w:spacing w:before="120" w:after="0"/>
        <w:jc w:val="both"/>
        <w:rPr>
          <w:rFonts w:ascii="Trebuchet MS" w:hAnsi="Trebuchet MS"/>
          <w:lang w:val="ro-RO"/>
        </w:rPr>
      </w:pPr>
      <w:r>
        <w:rPr>
          <w:rFonts w:ascii="Trebuchet MS" w:hAnsi="Trebuchet MS"/>
          <w:lang w:val="ro-RO"/>
        </w:rPr>
        <w:t>De asemenea, în funcție de nivelul finanțării primite, beneficiarii pot realiza campanii social media plătite (Google ADS, FB Adds, You Tube), pe lângă anunțul prin portaluri media.</w:t>
      </w:r>
      <w:r>
        <w:rPr>
          <w:rFonts w:ascii="Trebuchet MS" w:hAnsi="Trebuchet MS"/>
          <w:lang w:val="pt-PT"/>
        </w:rPr>
        <w:t xml:space="preserve"> </w:t>
      </w:r>
      <w:r>
        <w:rPr>
          <w:rFonts w:ascii="Trebuchet MS" w:hAnsi="Trebuchet MS"/>
          <w:lang w:val="ro-RO"/>
        </w:rPr>
        <w:t>Acestea ar putea cuprinde o serie de postări la începerea proiectului, pe parcursul implementării și la finalizarea acestuia.</w:t>
      </w:r>
    </w:p>
    <w:p w14:paraId="53527819" w14:textId="77777777" w:rsidR="0041461A" w:rsidRDefault="00000000" w:rsidP="00B93BFE">
      <w:pPr>
        <w:spacing w:after="0"/>
        <w:jc w:val="both"/>
        <w:rPr>
          <w:rFonts w:ascii="Trebuchet MS" w:hAnsi="Trebuchet MS"/>
          <w:lang w:val="ro-RO"/>
        </w:rPr>
      </w:pPr>
      <w:r>
        <w:rPr>
          <w:rFonts w:ascii="Trebuchet MS" w:hAnsi="Trebuchet MS"/>
          <w:lang w:val="ro-RO"/>
        </w:rPr>
        <w:t>În cazul în care beneficiarul are un cont/conturi social media și gestionează mai multe proiecte, acesta va realiza câte o postare per proiect cu descrierea acestuia, pentru care va utiliza opțiunea „pin” pentru a o face vizibilă permanent pe pagina principală.</w:t>
      </w:r>
    </w:p>
    <w:p w14:paraId="1DD649BA" w14:textId="77777777" w:rsidR="0041461A" w:rsidRDefault="0041461A" w:rsidP="00B93BFE">
      <w:pPr>
        <w:spacing w:after="0"/>
        <w:jc w:val="both"/>
        <w:rPr>
          <w:rFonts w:ascii="Trebuchet MS" w:hAnsi="Trebuchet MS"/>
          <w:lang w:val="ro-RO"/>
        </w:rPr>
      </w:pPr>
    </w:p>
    <w:p w14:paraId="40D7149A" w14:textId="77777777" w:rsidR="0041461A" w:rsidRDefault="00000000" w:rsidP="00B93BFE">
      <w:pPr>
        <w:spacing w:after="0"/>
        <w:jc w:val="both"/>
        <w:rPr>
          <w:rFonts w:ascii="Trebuchet MS" w:hAnsi="Trebuchet MS"/>
          <w:lang w:val="ro-RO"/>
        </w:rPr>
      </w:pPr>
      <w:r>
        <w:rPr>
          <w:rFonts w:ascii="Trebuchet MS" w:hAnsi="Trebuchet MS"/>
          <w:lang w:val="ro-RO"/>
        </w:rPr>
        <w:t>În cazul în care beneficiarul este o persoană fizică, acesta nu are obligația să își creeze un cont de social media.</w:t>
      </w:r>
      <w:r>
        <w:rPr>
          <w:rStyle w:val="FootnoteReference"/>
          <w:rFonts w:ascii="Trebuchet MS" w:hAnsi="Trebuchet MS"/>
          <w:lang w:val="ro-RO"/>
        </w:rPr>
        <w:footnoteReference w:id="20"/>
      </w:r>
    </w:p>
    <w:p w14:paraId="163E1BFC" w14:textId="77777777" w:rsidR="0041461A" w:rsidRDefault="0041461A">
      <w:pPr>
        <w:spacing w:before="120" w:after="0"/>
        <w:jc w:val="both"/>
        <w:rPr>
          <w:rFonts w:ascii="Trebuchet MS" w:hAnsi="Trebuchet MS"/>
          <w:lang w:val="ro-RO"/>
        </w:rPr>
      </w:pPr>
    </w:p>
    <w:p w14:paraId="67C44353" w14:textId="77777777" w:rsidR="0041461A" w:rsidRDefault="00000000">
      <w:pPr>
        <w:pStyle w:val="ListParagraph"/>
        <w:numPr>
          <w:ilvl w:val="0"/>
          <w:numId w:val="5"/>
        </w:numPr>
        <w:spacing w:after="0"/>
        <w:ind w:left="0" w:firstLine="0"/>
        <w:jc w:val="both"/>
        <w:rPr>
          <w:rFonts w:ascii="Trebuchet MS" w:hAnsi="Trebuchet MS"/>
          <w:lang w:val="ro-RO"/>
        </w:rPr>
      </w:pPr>
      <w:r>
        <w:rPr>
          <w:rFonts w:ascii="Trebuchet MS" w:hAnsi="Trebuchet MS"/>
          <w:lang w:val="ro-RO"/>
        </w:rPr>
        <w:t xml:space="preserve"> În cazul proiectelor de importanță strategică (OIS) și al proiectelor al căror valoare totală depășește 10.000.000 EUR, beneficiarii trebuie să asigure, pe lângă activitățile minime de comunicare enumerate în secțiunile anterioare, și organizarea a cel puțin un eveniment / o activitate de comunicare la finalizarea proiectului/ inaugurarea investiției, la care să fie invitate să participe Comisia Europeană, Reprezentanța Comisiei Europene în România, Biroul Parlamentului European în România, Autoritatea de Management finanțatoare și MIPE. Aceste entități trebuie anunțate în timp util, în mod ideal cu trei luni înainte, pentru a permite participarea lor la eveniment/activitate.</w:t>
      </w:r>
    </w:p>
    <w:p w14:paraId="6F57AA81" w14:textId="77777777" w:rsidR="0041461A" w:rsidRDefault="00000000">
      <w:pPr>
        <w:spacing w:after="0"/>
        <w:jc w:val="both"/>
        <w:rPr>
          <w:rFonts w:ascii="Trebuchet MS" w:hAnsi="Trebuchet MS"/>
          <w:lang w:val="ro-RO"/>
        </w:rPr>
      </w:pPr>
      <w:r>
        <w:rPr>
          <w:rFonts w:ascii="Trebuchet MS" w:hAnsi="Trebuchet MS"/>
          <w:lang w:val="ro-RO"/>
        </w:rPr>
        <w:t>Evenimentul/ activitatea trebuie să sublinieze impactul sprijinului financiar european primit și trebuie să includă participarea mass-media. Un astfel de eveniment poate lua forma unei Zile a Porților Deschise, unde publicul larg (beneficiar final al proiectului) ar putea să vadă stadiul desfășurării acestuia).</w:t>
      </w:r>
      <w:r>
        <w:rPr>
          <w:rStyle w:val="FootnoteReference"/>
          <w:rFonts w:ascii="Trebuchet MS" w:hAnsi="Trebuchet MS"/>
          <w:lang w:val="ro-RO"/>
        </w:rPr>
        <w:footnoteReference w:id="21"/>
      </w:r>
    </w:p>
    <w:p w14:paraId="11351186" w14:textId="77777777" w:rsidR="0041461A" w:rsidRDefault="00000000">
      <w:pPr>
        <w:spacing w:after="0"/>
        <w:jc w:val="both"/>
        <w:rPr>
          <w:rFonts w:ascii="Trebuchet MS" w:hAnsi="Trebuchet MS"/>
          <w:lang w:val="ro-RO"/>
        </w:rPr>
      </w:pPr>
      <w:r>
        <w:rPr>
          <w:rFonts w:ascii="Trebuchet MS" w:hAnsi="Trebuchet MS"/>
          <w:lang w:val="ro-RO"/>
        </w:rPr>
        <w:t>Beneficiarul este încurajat să organizeze mai multe astfel de evenimente pe parcursul desfășurării proiectului, în momentul finalizării unei etape importante din proiect, și la încheierea acestuia/ inaugurarea investiției.</w:t>
      </w:r>
    </w:p>
    <w:p w14:paraId="3BEE027E" w14:textId="77777777" w:rsidR="00B93BFE" w:rsidRDefault="00B93BFE">
      <w:pPr>
        <w:spacing w:after="0"/>
        <w:jc w:val="both"/>
        <w:rPr>
          <w:rFonts w:ascii="Trebuchet MS" w:hAnsi="Trebuchet MS"/>
          <w:lang w:val="ro-RO"/>
        </w:rPr>
      </w:pPr>
    </w:p>
    <w:p w14:paraId="34E27A2F" w14:textId="77777777" w:rsidR="0041461A" w:rsidRDefault="00000000">
      <w:pPr>
        <w:spacing w:after="0"/>
        <w:jc w:val="both"/>
        <w:rPr>
          <w:rFonts w:ascii="Trebuchet MS" w:hAnsi="Trebuchet MS"/>
          <w:lang w:val="ro-RO"/>
        </w:rPr>
      </w:pPr>
      <w:r>
        <w:rPr>
          <w:rFonts w:ascii="Trebuchet MS" w:hAnsi="Trebuchet MS"/>
          <w:lang w:val="ro-RO"/>
        </w:rPr>
        <w:t>De asemenea, beneficiarii vor realiza:</w:t>
      </w:r>
    </w:p>
    <w:p w14:paraId="6F7631D1" w14:textId="77777777" w:rsidR="0041461A" w:rsidRDefault="00000000">
      <w:pPr>
        <w:pStyle w:val="ListParagraph"/>
        <w:numPr>
          <w:ilvl w:val="0"/>
          <w:numId w:val="26"/>
        </w:numPr>
        <w:spacing w:before="120" w:after="0"/>
        <w:jc w:val="both"/>
        <w:rPr>
          <w:rFonts w:ascii="Trebuchet MS" w:hAnsi="Trebuchet MS"/>
          <w:lang w:val="ro-RO"/>
        </w:rPr>
      </w:pPr>
      <w:r>
        <w:rPr>
          <w:rFonts w:ascii="Trebuchet MS" w:hAnsi="Trebuchet MS"/>
          <w:lang w:val="ro-RO"/>
        </w:rPr>
        <w:lastRenderedPageBreak/>
        <w:t>fotografii / clipuri video de bună calitate pe toată perioada de implementare a proiectului, pentru ilustrarea progresului înregistrat, care vor fi furnizate, la cerere și Autorităților de Management;</w:t>
      </w:r>
    </w:p>
    <w:p w14:paraId="2462097A" w14:textId="77777777" w:rsidR="0041461A" w:rsidRDefault="00000000">
      <w:pPr>
        <w:pStyle w:val="ListParagraph"/>
        <w:numPr>
          <w:ilvl w:val="0"/>
          <w:numId w:val="26"/>
        </w:numPr>
        <w:spacing w:before="120" w:after="0"/>
        <w:jc w:val="both"/>
        <w:rPr>
          <w:rFonts w:ascii="Trebuchet MS" w:hAnsi="Trebuchet MS"/>
          <w:lang w:val="ro-RO"/>
        </w:rPr>
      </w:pPr>
      <w:r>
        <w:rPr>
          <w:rFonts w:ascii="Trebuchet MS" w:hAnsi="Trebuchet MS"/>
          <w:lang w:val="ro-RO"/>
        </w:rPr>
        <w:t>un clip / o prezentare care să reutilizeze vizualurile realizate în timpul proiectului, la finalizarea acestuia, care să promoveze evoluția proiectului în timp și arate impactul OIS și a sprijinului financiar european.</w:t>
      </w:r>
    </w:p>
    <w:p w14:paraId="60124C2F" w14:textId="77777777" w:rsidR="0041461A" w:rsidRDefault="00000000">
      <w:pPr>
        <w:spacing w:before="120" w:after="0"/>
        <w:jc w:val="both"/>
        <w:rPr>
          <w:rFonts w:ascii="Trebuchet MS" w:hAnsi="Trebuchet MS"/>
          <w:lang w:val="ro-RO"/>
        </w:rPr>
      </w:pPr>
      <w:r>
        <w:rPr>
          <w:rFonts w:ascii="Trebuchet MS" w:hAnsi="Trebuchet MS"/>
          <w:lang w:val="ro-RO"/>
        </w:rPr>
        <w:t>În cazul specific al acestor proiecte, beneficiarii mai pot realiza:</w:t>
      </w:r>
    </w:p>
    <w:p w14:paraId="39019020" w14:textId="77777777" w:rsidR="0041461A" w:rsidRDefault="00000000">
      <w:pPr>
        <w:pStyle w:val="ListParagraph"/>
        <w:numPr>
          <w:ilvl w:val="0"/>
          <w:numId w:val="11"/>
        </w:numPr>
        <w:spacing w:before="120" w:after="0"/>
        <w:jc w:val="both"/>
        <w:rPr>
          <w:rFonts w:ascii="Trebuchet MS" w:hAnsi="Trebuchet MS"/>
          <w:lang w:val="ro-RO"/>
        </w:rPr>
      </w:pPr>
      <w:r>
        <w:rPr>
          <w:rFonts w:ascii="Trebuchet MS" w:hAnsi="Trebuchet MS"/>
          <w:lang w:val="ro-RO"/>
        </w:rPr>
        <w:t>(Mini) campanii dedicate proiectului pe care îl gestionează;</w:t>
      </w:r>
    </w:p>
    <w:p w14:paraId="0C02E86E" w14:textId="77777777" w:rsidR="0041461A" w:rsidRDefault="00000000">
      <w:pPr>
        <w:pStyle w:val="ListParagraph"/>
        <w:numPr>
          <w:ilvl w:val="0"/>
          <w:numId w:val="11"/>
        </w:numPr>
        <w:spacing w:before="120" w:after="0"/>
        <w:jc w:val="both"/>
        <w:rPr>
          <w:rFonts w:ascii="Trebuchet MS" w:hAnsi="Trebuchet MS"/>
          <w:lang w:val="ro-RO"/>
        </w:rPr>
      </w:pPr>
      <w:r>
        <w:rPr>
          <w:rFonts w:ascii="Trebuchet MS" w:hAnsi="Trebuchet MS"/>
          <w:lang w:val="ro-RO"/>
        </w:rPr>
        <w:t>O promovare susținută în media, prin conferințe de presă, comunicate de presă, invitarea jurnaliștilor să viziteze proiectul, alte evenimente media, mai ales după atingerea unui anumit nivel de maturitate a proiectului;</w:t>
      </w:r>
    </w:p>
    <w:p w14:paraId="669B7E67" w14:textId="77777777" w:rsidR="0041461A" w:rsidRDefault="00000000">
      <w:pPr>
        <w:pStyle w:val="ListParagraph"/>
        <w:numPr>
          <w:ilvl w:val="0"/>
          <w:numId w:val="11"/>
        </w:numPr>
        <w:spacing w:before="120" w:after="0"/>
        <w:jc w:val="both"/>
        <w:rPr>
          <w:rFonts w:ascii="Trebuchet MS" w:hAnsi="Trebuchet MS"/>
          <w:lang w:val="ro-RO"/>
        </w:rPr>
      </w:pPr>
      <w:r>
        <w:rPr>
          <w:rFonts w:ascii="Trebuchet MS" w:hAnsi="Trebuchet MS"/>
          <w:lang w:val="ro-RO"/>
        </w:rPr>
        <w:t>Elaborarea unor materiale promoționale care să poată fi utilizate și de CE.</w:t>
      </w:r>
    </w:p>
    <w:p w14:paraId="764D2954" w14:textId="77777777" w:rsidR="0041461A" w:rsidRDefault="00000000">
      <w:pPr>
        <w:spacing w:before="120" w:after="0"/>
        <w:jc w:val="both"/>
        <w:rPr>
          <w:rFonts w:ascii="Trebuchet MS" w:hAnsi="Trebuchet MS"/>
          <w:lang w:val="ro-RO"/>
        </w:rPr>
      </w:pPr>
      <w:r>
        <w:rPr>
          <w:rFonts w:ascii="Trebuchet MS" w:hAnsi="Trebuchet MS"/>
          <w:lang w:val="ro-RO"/>
        </w:rPr>
        <w:t>Aceste activități este bine să fie implementate în strânsă cooperare cu AM al programului respectiv, obținând astfel o plus valoare mai mare decât în situația unor activități fragmentate.</w:t>
      </w:r>
    </w:p>
    <w:p w14:paraId="09377BA6" w14:textId="77777777" w:rsidR="0041461A" w:rsidRDefault="00000000">
      <w:pPr>
        <w:spacing w:before="120" w:after="0"/>
        <w:jc w:val="both"/>
        <w:rPr>
          <w:rFonts w:ascii="Trebuchet MS" w:hAnsi="Trebuchet MS"/>
          <w:bCs/>
          <w:lang w:val="ro-RO"/>
        </w:rPr>
      </w:pPr>
      <w:r>
        <w:rPr>
          <w:rFonts w:ascii="Trebuchet MS" w:hAnsi="Trebuchet MS"/>
          <w:bCs/>
          <w:lang w:val="ro-RO"/>
        </w:rPr>
        <w:t xml:space="preserve">În funcție de specificul fiecărui </w:t>
      </w:r>
      <w:r>
        <w:rPr>
          <w:rFonts w:ascii="Trebuchet MS" w:hAnsi="Trebuchet MS"/>
          <w:lang w:val="ro-RO"/>
        </w:rPr>
        <w:t>program</w:t>
      </w:r>
      <w:r>
        <w:rPr>
          <w:rFonts w:ascii="Trebuchet MS" w:hAnsi="Trebuchet MS"/>
          <w:bCs/>
          <w:lang w:val="ro-RO"/>
        </w:rPr>
        <w:t xml:space="preserve">, pentru proiectele de importanță strategică (Operațiuni de Importanță Strategică - OIS), care au un potențial mare de impact în mass media, beneficiarii vor implica AM/reprezentanții CE în activitățile de comunicare desfășurate. </w:t>
      </w:r>
    </w:p>
    <w:p w14:paraId="308F33CC" w14:textId="77777777" w:rsidR="0041461A" w:rsidRDefault="00000000">
      <w:pPr>
        <w:spacing w:before="120" w:after="0"/>
        <w:jc w:val="both"/>
        <w:rPr>
          <w:rFonts w:ascii="Trebuchet MS" w:hAnsi="Trebuchet MS"/>
          <w:lang w:val="ro-RO"/>
        </w:rPr>
      </w:pPr>
      <w:r>
        <w:rPr>
          <w:rFonts w:ascii="Trebuchet MS" w:hAnsi="Trebuchet MS"/>
          <w:lang w:val="ro-RO"/>
        </w:rPr>
        <w:t>AM pot solicita beneficiarilor OIS/ proiectelor cu o valoare de peste 10 milioane euro prezentarea unui plan de acțiune privind promovarea obiectivului/proiectului în concordanță cu prevederile RUE 1060/2021.</w:t>
      </w:r>
      <w:r>
        <w:t xml:space="preserve"> </w:t>
      </w:r>
    </w:p>
    <w:p w14:paraId="00C2DE33" w14:textId="77777777" w:rsidR="0041461A" w:rsidRDefault="00000000">
      <w:pPr>
        <w:spacing w:before="120" w:after="0"/>
        <w:jc w:val="both"/>
        <w:rPr>
          <w:rFonts w:ascii="Trebuchet MS" w:hAnsi="Trebuchet MS"/>
          <w:lang w:val="ro-RO"/>
        </w:rPr>
      </w:pPr>
      <w:r>
        <w:rPr>
          <w:rFonts w:ascii="Trebuchet MS" w:hAnsi="Trebuchet MS"/>
          <w:b/>
          <w:bCs/>
          <w:lang w:val="ro-RO"/>
        </w:rPr>
        <w:t>NB:</w:t>
      </w:r>
      <w:r>
        <w:rPr>
          <w:rFonts w:ascii="Trebuchet MS" w:hAnsi="Trebuchet MS"/>
          <w:lang w:val="ro-RO"/>
        </w:rPr>
        <w:t xml:space="preserve"> OIS este definită ca „o operațiune care aduce o contribuție semnificativă la realizarea obiectivelor unui program și care face obiectul unei monitorizări și al unor măsuri de comunicare speciale”.</w:t>
      </w:r>
      <w:r>
        <w:rPr>
          <w:rStyle w:val="FootnoteReference"/>
          <w:rFonts w:ascii="Trebuchet MS" w:hAnsi="Trebuchet MS"/>
          <w:lang w:val="ro-RO"/>
        </w:rPr>
        <w:footnoteReference w:id="22"/>
      </w:r>
    </w:p>
    <w:p w14:paraId="4ED2E9C6" w14:textId="77777777" w:rsidR="0041461A" w:rsidRDefault="0041461A">
      <w:pPr>
        <w:pStyle w:val="ListParagraph"/>
        <w:spacing w:after="0"/>
        <w:ind w:left="0"/>
        <w:jc w:val="both"/>
        <w:rPr>
          <w:rFonts w:ascii="Trebuchet MS" w:hAnsi="Trebuchet MS"/>
          <w:lang w:val="ro-RO"/>
        </w:rPr>
      </w:pPr>
    </w:p>
    <w:p w14:paraId="0C5F20F5" w14:textId="77777777" w:rsidR="0041461A" w:rsidRDefault="00000000">
      <w:pPr>
        <w:pStyle w:val="ListParagraph"/>
        <w:numPr>
          <w:ilvl w:val="0"/>
          <w:numId w:val="5"/>
        </w:numPr>
        <w:tabs>
          <w:tab w:val="left" w:pos="851"/>
        </w:tabs>
        <w:spacing w:before="120" w:after="0"/>
        <w:ind w:left="0" w:firstLine="0"/>
        <w:jc w:val="both"/>
        <w:rPr>
          <w:rFonts w:ascii="Trebuchet MS" w:hAnsi="Trebuchet MS"/>
          <w:color w:val="000000"/>
          <w:lang w:val="ro-RO"/>
        </w:rPr>
      </w:pPr>
      <w:r>
        <w:rPr>
          <w:rFonts w:ascii="Trebuchet MS" w:hAnsi="Trebuchet MS"/>
          <w:color w:val="000000" w:themeColor="text1"/>
          <w:lang w:val="ro-RO"/>
        </w:rPr>
        <w:t xml:space="preserve">Realizarea unui portofoliu de fotografii pe parcursul desfășurării proiectului pentru a ilustra evoluția acestuia. Beneficiarii vor realiza fotografii cu rezoluție optima care sa ilustreze evoluția proiectului pe parcursul implementării acestuia. Aceste fotografii vor putea fi utilizate in materialele proprii ale beneficiarului, dar vor putea fi solicitate si de AM-uri, pentru a fi folosite in materiale de comunicare generate de AM/MIPE. </w:t>
      </w:r>
      <w:r>
        <w:rPr>
          <w:rFonts w:ascii="Trebuchet MS" w:eastAsia="Trebuchet MS" w:hAnsi="Trebuchet MS" w:cs="Trebuchet MS"/>
          <w:color w:val="000000"/>
        </w:rPr>
        <w:t xml:space="preserve">Nu </w:t>
      </w:r>
      <w:proofErr w:type="spellStart"/>
      <w:r>
        <w:rPr>
          <w:rFonts w:ascii="Trebuchet MS" w:eastAsia="Trebuchet MS" w:hAnsi="Trebuchet MS" w:cs="Trebuchet MS"/>
          <w:color w:val="000000"/>
        </w:rPr>
        <w:t>este</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obligatorie</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achiziționarea</w:t>
      </w:r>
      <w:proofErr w:type="spellEnd"/>
      <w:r>
        <w:rPr>
          <w:rFonts w:ascii="Trebuchet MS" w:eastAsia="Trebuchet MS" w:hAnsi="Trebuchet MS" w:cs="Trebuchet MS"/>
          <w:color w:val="000000"/>
        </w:rPr>
        <w:t xml:space="preserve"> unor </w:t>
      </w:r>
      <w:proofErr w:type="spellStart"/>
      <w:r>
        <w:rPr>
          <w:rFonts w:ascii="Trebuchet MS" w:eastAsia="Trebuchet MS" w:hAnsi="Trebuchet MS" w:cs="Trebuchet MS"/>
          <w:color w:val="000000"/>
        </w:rPr>
        <w:t>servicii</w:t>
      </w:r>
      <w:proofErr w:type="spellEnd"/>
      <w:r>
        <w:rPr>
          <w:rFonts w:ascii="Trebuchet MS" w:eastAsia="Trebuchet MS" w:hAnsi="Trebuchet MS" w:cs="Trebuchet MS"/>
          <w:color w:val="000000"/>
        </w:rPr>
        <w:t xml:space="preserve"> de </w:t>
      </w:r>
      <w:proofErr w:type="spellStart"/>
      <w:r>
        <w:rPr>
          <w:rFonts w:ascii="Trebuchet MS" w:eastAsia="Trebuchet MS" w:hAnsi="Trebuchet MS" w:cs="Trebuchet MS"/>
          <w:color w:val="000000"/>
        </w:rPr>
        <w:t>fotografie</w:t>
      </w:r>
      <w:proofErr w:type="spellEnd"/>
      <w:r>
        <w:rPr>
          <w:rFonts w:ascii="Trebuchet MS" w:eastAsia="Trebuchet MS" w:hAnsi="Trebuchet MS" w:cs="Trebuchet MS"/>
          <w:color w:val="000000"/>
        </w:rPr>
        <w:t xml:space="preserve"> </w:t>
      </w:r>
      <w:proofErr w:type="spellStart"/>
      <w:r>
        <w:rPr>
          <w:rFonts w:ascii="Trebuchet MS" w:eastAsia="Trebuchet MS" w:hAnsi="Trebuchet MS" w:cs="Trebuchet MS"/>
          <w:color w:val="000000"/>
        </w:rPr>
        <w:t>profesionale</w:t>
      </w:r>
      <w:proofErr w:type="spellEnd"/>
      <w:r>
        <w:rPr>
          <w:rFonts w:ascii="Trebuchet MS" w:eastAsia="Trebuchet MS" w:hAnsi="Trebuchet MS" w:cs="Trebuchet MS"/>
          <w:color w:val="000000"/>
        </w:rPr>
        <w:t>.</w:t>
      </w:r>
    </w:p>
    <w:p w14:paraId="388015A5" w14:textId="77777777" w:rsidR="0041461A" w:rsidRDefault="0041461A">
      <w:pPr>
        <w:pStyle w:val="ListParagraph"/>
        <w:spacing w:before="120" w:after="0"/>
        <w:ind w:left="0"/>
        <w:jc w:val="both"/>
        <w:rPr>
          <w:rFonts w:ascii="Trebuchet MS" w:hAnsi="Trebuchet MS"/>
          <w:sz w:val="16"/>
          <w:szCs w:val="16"/>
          <w:lang w:val="ro-RO"/>
        </w:rPr>
      </w:pPr>
    </w:p>
    <w:p w14:paraId="24CB2F16" w14:textId="77777777" w:rsidR="0041461A" w:rsidRDefault="00000000">
      <w:pPr>
        <w:pStyle w:val="ListParagraph"/>
        <w:numPr>
          <w:ilvl w:val="0"/>
          <w:numId w:val="5"/>
        </w:numPr>
        <w:spacing w:after="0"/>
        <w:ind w:left="0" w:firstLine="0"/>
        <w:jc w:val="both"/>
        <w:rPr>
          <w:rFonts w:ascii="Trebuchet MS" w:hAnsi="Trebuchet MS"/>
          <w:lang w:val="ro-RO"/>
        </w:rPr>
      </w:pPr>
      <w:r>
        <w:rPr>
          <w:rFonts w:ascii="Trebuchet MS" w:hAnsi="Trebuchet MS"/>
          <w:lang w:val="ro-RO"/>
        </w:rPr>
        <w:t>În cazul instrumentelor financiare (capitaluri proprii, garanții și împrumuturi), beneficiarul se asigură, prin intermediul condițiilor contractuale, că destinatarii finali respectă cerințele prevăzute la punctul II</w:t>
      </w:r>
      <w:r>
        <w:rPr>
          <w:rStyle w:val="FootnoteReference"/>
          <w:rFonts w:ascii="Trebuchet MS" w:hAnsi="Trebuchet MS"/>
          <w:lang w:val="ro-RO"/>
        </w:rPr>
        <w:footnoteReference w:id="23"/>
      </w:r>
      <w:r>
        <w:rPr>
          <w:rFonts w:ascii="Trebuchet MS" w:hAnsi="Trebuchet MS"/>
          <w:lang w:val="ro-RO"/>
        </w:rPr>
        <w:t>.</w:t>
      </w:r>
    </w:p>
    <w:p w14:paraId="21DA3829" w14:textId="77777777" w:rsidR="0041461A" w:rsidRDefault="0041461A">
      <w:pPr>
        <w:spacing w:after="0"/>
        <w:jc w:val="both"/>
        <w:rPr>
          <w:rFonts w:ascii="Trebuchet MS" w:hAnsi="Trebuchet MS"/>
          <w:lang w:val="ro-RO"/>
        </w:rPr>
      </w:pPr>
    </w:p>
    <w:p w14:paraId="0143DAC9" w14:textId="6CA08FE7" w:rsidR="00985356" w:rsidRDefault="004F67CD" w:rsidP="00985356">
      <w:pPr>
        <w:pStyle w:val="ListParagraph"/>
        <w:pBdr>
          <w:top w:val="none" w:sz="0" w:space="0" w:color="auto"/>
          <w:left w:val="none" w:sz="0" w:space="0" w:color="auto"/>
          <w:bottom w:val="none" w:sz="0" w:space="0" w:color="auto"/>
          <w:right w:val="none" w:sz="0" w:space="0" w:color="auto"/>
          <w:between w:val="none" w:sz="0" w:space="0" w:color="auto"/>
        </w:pBdr>
        <w:spacing w:before="120" w:after="0" w:line="240" w:lineRule="auto"/>
        <w:ind w:left="0"/>
        <w:jc w:val="both"/>
        <w:rPr>
          <w:rFonts w:ascii="Trebuchet MS" w:hAnsi="Trebuchet MS"/>
          <w:lang w:val="ro-RO"/>
        </w:rPr>
      </w:pPr>
      <w:r w:rsidRPr="004F67CD">
        <w:rPr>
          <w:rFonts w:ascii="Trebuchet MS" w:hAnsi="Trebuchet MS"/>
          <w:b/>
          <w:bCs/>
          <w:lang w:val="ro-RO"/>
        </w:rPr>
        <w:t>NOTA BENE</w:t>
      </w:r>
      <w:r w:rsidR="00985356">
        <w:rPr>
          <w:rFonts w:ascii="Trebuchet MS" w:hAnsi="Trebuchet MS"/>
          <w:b/>
          <w:bCs/>
          <w:lang w:val="ro-RO"/>
        </w:rPr>
        <w:t xml:space="preserve"> 1</w:t>
      </w:r>
      <w:r w:rsidRPr="004F67CD">
        <w:rPr>
          <w:rFonts w:ascii="Trebuchet MS" w:hAnsi="Trebuchet MS"/>
          <w:b/>
          <w:bCs/>
          <w:lang w:val="ro-RO"/>
        </w:rPr>
        <w:t>:</w:t>
      </w:r>
      <w:r>
        <w:rPr>
          <w:rFonts w:ascii="Trebuchet MS" w:hAnsi="Trebuchet MS"/>
          <w:lang w:val="ro-RO"/>
        </w:rPr>
        <w:t xml:space="preserve"> Î</w:t>
      </w:r>
      <w:r w:rsidRPr="008A28DA">
        <w:rPr>
          <w:rFonts w:ascii="Trebuchet MS" w:hAnsi="Trebuchet MS"/>
          <w:lang w:val="ro-RO"/>
        </w:rPr>
        <w:t>n cazul fondurilor pentru proiecte mici, beneficiarul respect</w:t>
      </w:r>
      <w:r>
        <w:rPr>
          <w:rFonts w:ascii="Trebuchet MS" w:hAnsi="Trebuchet MS"/>
          <w:lang w:val="ro-RO"/>
        </w:rPr>
        <w:t>ă</w:t>
      </w:r>
      <w:r w:rsidRPr="008A28DA">
        <w:rPr>
          <w:rFonts w:ascii="Trebuchet MS" w:hAnsi="Trebuchet MS"/>
          <w:lang w:val="ro-RO"/>
        </w:rPr>
        <w:t xml:space="preserve"> obliga</w:t>
      </w:r>
      <w:r>
        <w:rPr>
          <w:rFonts w:ascii="Trebuchet MS" w:hAnsi="Trebuchet MS"/>
          <w:lang w:val="ro-RO"/>
        </w:rPr>
        <w:t>ț</w:t>
      </w:r>
      <w:r w:rsidRPr="008A28DA">
        <w:rPr>
          <w:rFonts w:ascii="Trebuchet MS" w:hAnsi="Trebuchet MS"/>
          <w:lang w:val="ro-RO"/>
        </w:rPr>
        <w:t>iile prev</w:t>
      </w:r>
      <w:r>
        <w:rPr>
          <w:rFonts w:ascii="Trebuchet MS" w:hAnsi="Trebuchet MS"/>
          <w:lang w:val="ro-RO"/>
        </w:rPr>
        <w:t>ă</w:t>
      </w:r>
      <w:r w:rsidRPr="008A28DA">
        <w:rPr>
          <w:rFonts w:ascii="Trebuchet MS" w:hAnsi="Trebuchet MS"/>
          <w:lang w:val="ro-RO"/>
        </w:rPr>
        <w:t>zute la art</w:t>
      </w:r>
      <w:r>
        <w:rPr>
          <w:rFonts w:ascii="Trebuchet MS" w:hAnsi="Trebuchet MS"/>
          <w:lang w:val="ro-RO"/>
        </w:rPr>
        <w:t>.</w:t>
      </w:r>
      <w:r w:rsidRPr="008A28DA">
        <w:rPr>
          <w:rFonts w:ascii="Trebuchet MS" w:hAnsi="Trebuchet MS"/>
          <w:lang w:val="ro-RO"/>
        </w:rPr>
        <w:t> 36 alin</w:t>
      </w:r>
      <w:r>
        <w:rPr>
          <w:rFonts w:ascii="Trebuchet MS" w:hAnsi="Trebuchet MS"/>
          <w:lang w:val="ro-RO"/>
        </w:rPr>
        <w:t>.</w:t>
      </w:r>
      <w:r w:rsidRPr="008A28DA">
        <w:rPr>
          <w:rFonts w:ascii="Trebuchet MS" w:hAnsi="Trebuchet MS"/>
          <w:lang w:val="ro-RO"/>
        </w:rPr>
        <w:t> (5) din Regulamentul Interreg</w:t>
      </w:r>
      <w:r w:rsidRPr="008A28DA">
        <w:rPr>
          <w:rStyle w:val="FootnoteReference"/>
          <w:rFonts w:ascii="Trebuchet MS" w:hAnsi="Trebuchet MS"/>
          <w:lang w:val="ro-RO"/>
        </w:rPr>
        <w:footnoteReference w:id="24"/>
      </w:r>
      <w:r w:rsidRPr="008A28DA">
        <w:rPr>
          <w:rFonts w:ascii="Trebuchet MS" w:hAnsi="Trebuchet MS"/>
          <w:lang w:val="ro-RO"/>
        </w:rPr>
        <w:t>.</w:t>
      </w:r>
    </w:p>
    <w:p w14:paraId="7040B4EF" w14:textId="1E12F215" w:rsidR="00985356" w:rsidRPr="00985356" w:rsidRDefault="00985356" w:rsidP="00FA3DBC">
      <w:pPr>
        <w:spacing w:after="0"/>
        <w:jc w:val="both"/>
        <w:rPr>
          <w:rFonts w:ascii="Trebuchet MS" w:hAnsi="Trebuchet MS"/>
          <w:lang w:val="ro-RO"/>
        </w:rPr>
      </w:pPr>
      <w:r w:rsidRPr="00985356">
        <w:rPr>
          <w:rFonts w:ascii="Trebuchet MS" w:hAnsi="Trebuchet MS"/>
          <w:b/>
          <w:bCs/>
          <w:color w:val="000000" w:themeColor="text1"/>
          <w:lang w:val="ro-RO"/>
        </w:rPr>
        <w:lastRenderedPageBreak/>
        <w:t xml:space="preserve">NOTA BENE </w:t>
      </w:r>
      <w:r>
        <w:rPr>
          <w:rFonts w:ascii="Trebuchet MS" w:hAnsi="Trebuchet MS"/>
          <w:b/>
          <w:bCs/>
          <w:color w:val="000000" w:themeColor="text1"/>
          <w:lang w:val="ro-RO"/>
        </w:rPr>
        <w:t>2</w:t>
      </w:r>
      <w:r w:rsidRPr="00985356">
        <w:rPr>
          <w:rFonts w:ascii="Trebuchet MS" w:hAnsi="Trebuchet MS"/>
          <w:b/>
          <w:bCs/>
          <w:color w:val="000000" w:themeColor="text1"/>
          <w:lang w:val="ro-RO"/>
        </w:rPr>
        <w:t>:</w:t>
      </w:r>
      <w:r w:rsidRPr="00985356">
        <w:rPr>
          <w:rFonts w:ascii="Trebuchet MS" w:hAnsi="Trebuchet MS"/>
          <w:color w:val="000000" w:themeColor="text1"/>
          <w:lang w:val="ro-RO"/>
        </w:rPr>
        <w:t xml:space="preserve"> </w:t>
      </w:r>
      <w:r w:rsidRPr="00FA3DBC">
        <w:rPr>
          <w:rFonts w:ascii="Trebuchet MS" w:hAnsi="Trebuchet MS"/>
          <w:lang w:val="ro-RO"/>
        </w:rPr>
        <w:t>Prin derogare de la punctele II și III, pentru operațiunile sprijinite de FAMI, FSI și IMFV, documentul care stabilește condițiile de acordare a sprijinului poate stabili cerințe specifice pentru afișarea publică a informațiilor privind sprijinul din partea fondurilor, în cazul în care acest lucru este justificat de motive de securitate și de ordine publică în conformitate cu art. 69 alin. (5) al Regulamentului (UE) nr. 1060/2021</w:t>
      </w:r>
      <w:r w:rsidRPr="00FA3DBC">
        <w:footnoteReference w:id="25"/>
      </w:r>
      <w:r w:rsidRPr="00FA3DBC">
        <w:rPr>
          <w:rFonts w:ascii="Trebuchet MS" w:hAnsi="Trebuchet MS"/>
          <w:lang w:val="ro-RO"/>
        </w:rPr>
        <w:t>.</w:t>
      </w:r>
    </w:p>
    <w:p w14:paraId="6B51F0CF" w14:textId="77777777" w:rsidR="004F67CD" w:rsidRDefault="004F67CD">
      <w:pPr>
        <w:spacing w:after="0"/>
        <w:jc w:val="both"/>
        <w:rPr>
          <w:rFonts w:ascii="Trebuchet MS" w:hAnsi="Trebuchet MS"/>
          <w:lang w:val="ro-RO"/>
        </w:rPr>
      </w:pPr>
    </w:p>
    <w:p w14:paraId="4BA93637" w14:textId="70147F3E" w:rsidR="0041461A" w:rsidRDefault="00000000">
      <w:pPr>
        <w:spacing w:after="0"/>
        <w:jc w:val="both"/>
        <w:rPr>
          <w:rFonts w:ascii="Trebuchet MS" w:hAnsi="Trebuchet MS"/>
          <w:lang w:val="ro-RO"/>
        </w:rPr>
      </w:pPr>
      <w:r>
        <w:rPr>
          <w:rFonts w:ascii="Trebuchet MS" w:hAnsi="Trebuchet MS"/>
          <w:lang w:val="ro-RO"/>
        </w:rPr>
        <w:t>Pentru realizarea designulului materialelor de comunicare, beneficiarul poate consulta, cu titlu orientativ, generator online de machete în limba română pus la dispoziție de CE</w:t>
      </w:r>
      <w:r>
        <w:rPr>
          <w:rStyle w:val="FootnoteReference"/>
          <w:rFonts w:ascii="Trebuchet MS" w:hAnsi="Trebuchet MS"/>
          <w:lang w:val="ro-RO"/>
        </w:rPr>
        <w:footnoteReference w:id="26"/>
      </w:r>
      <w:r>
        <w:rPr>
          <w:rFonts w:ascii="Trebuchet MS" w:hAnsi="Trebuchet MS"/>
          <w:lang w:val="ro-RO"/>
        </w:rPr>
        <w:t xml:space="preserve">, poate utiliza generatorului automat pentru materialele de comunicare disponibil pe website-ul autorității de management finanțatoare, dacă există sau poate crea un design propriu, cu respectarea condițiilor minimale de grafică și conținut prezentate în acest document și după consultarea. </w:t>
      </w:r>
    </w:p>
    <w:p w14:paraId="3591B419" w14:textId="77777777" w:rsidR="0041461A" w:rsidRDefault="00000000">
      <w:pPr>
        <w:pStyle w:val="NoSpacing"/>
        <w:spacing w:before="120" w:line="276" w:lineRule="auto"/>
        <w:jc w:val="both"/>
        <w:rPr>
          <w:rFonts w:ascii="Trebuchet MS" w:hAnsi="Trebuchet MS"/>
          <w:b/>
          <w:bCs/>
          <w:lang w:val="ro-RO"/>
        </w:rPr>
      </w:pPr>
      <w:r>
        <w:rPr>
          <w:rFonts w:ascii="Trebuchet MS" w:hAnsi="Trebuchet MS"/>
          <w:b/>
          <w:bCs/>
          <w:lang w:val="ro-RO"/>
        </w:rPr>
        <w:t>AM pot stabili, în documentele specifice programului gestionat, reglementări suplimentare cu privire la obligațiile de comunicare ale beneficiarilor programului</w:t>
      </w:r>
      <w:r>
        <w:rPr>
          <w:rFonts w:ascii="Trebuchet MS" w:hAnsi="Trebuchet MS"/>
          <w:lang w:val="ro-RO"/>
        </w:rPr>
        <w:t xml:space="preserve"> </w:t>
      </w:r>
      <w:r>
        <w:rPr>
          <w:rFonts w:ascii="Trebuchet MS" w:hAnsi="Trebuchet MS"/>
          <w:b/>
          <w:bCs/>
          <w:lang w:val="ro-RO"/>
        </w:rPr>
        <w:t>respectiv, cu respectarea prevederilor acestui ghid, dacă un astfel de demers este considerat necesar. Autoritățile de management pot impune beneficiarilor avizarea prealabilă a materialelor de comunicare și publicitate.</w:t>
      </w:r>
    </w:p>
    <w:p w14:paraId="31B6EDF0" w14:textId="77777777" w:rsidR="0041461A" w:rsidRDefault="0041461A">
      <w:pPr>
        <w:pStyle w:val="NoSpacing"/>
        <w:spacing w:before="120" w:line="276" w:lineRule="auto"/>
        <w:jc w:val="both"/>
        <w:rPr>
          <w:rFonts w:ascii="Trebuchet MS" w:hAnsi="Trebuchet MS"/>
          <w:b/>
          <w:bCs/>
          <w:lang w:val="ro-RO"/>
        </w:rPr>
      </w:pPr>
    </w:p>
    <w:p w14:paraId="51D2D545" w14:textId="77777777" w:rsidR="0041461A" w:rsidRDefault="00000000">
      <w:pPr>
        <w:pStyle w:val="Heading2"/>
        <w:shd w:val="clear" w:color="auto" w:fill="C6D9F1" w:themeFill="text2" w:themeFillTint="33"/>
        <w:spacing w:before="120" w:line="276" w:lineRule="auto"/>
        <w:jc w:val="both"/>
        <w:rPr>
          <w:rFonts w:ascii="Trebuchet MS" w:hAnsi="Trebuchet MS"/>
          <w:b/>
          <w:lang w:val="ro-RO"/>
        </w:rPr>
      </w:pPr>
      <w:bookmarkStart w:id="24" w:name="_Toc475712112"/>
      <w:r>
        <w:rPr>
          <w:rFonts w:ascii="Trebuchet MS" w:hAnsi="Trebuchet MS"/>
          <w:b/>
          <w:lang w:val="ro-RO"/>
        </w:rPr>
        <w:t>Alte medii de comunicare și utilizare a identității vizuale</w:t>
      </w:r>
      <w:bookmarkEnd w:id="24"/>
    </w:p>
    <w:p w14:paraId="204CA40A" w14:textId="77777777" w:rsidR="0041461A" w:rsidRDefault="0041461A">
      <w:pPr>
        <w:pStyle w:val="Heading3"/>
        <w:spacing w:before="0" w:line="276" w:lineRule="auto"/>
        <w:rPr>
          <w:rFonts w:ascii="Trebuchet MS" w:hAnsi="Trebuchet MS"/>
          <w:sz w:val="22"/>
          <w:szCs w:val="22"/>
          <w:lang w:val="ro-RO"/>
        </w:rPr>
      </w:pPr>
      <w:bookmarkStart w:id="25" w:name="_Toc475712116"/>
    </w:p>
    <w:p w14:paraId="373DE3A8" w14:textId="77777777" w:rsidR="0041461A" w:rsidRDefault="00000000">
      <w:pPr>
        <w:pStyle w:val="Heading3"/>
        <w:spacing w:before="120" w:line="276" w:lineRule="auto"/>
        <w:rPr>
          <w:rFonts w:ascii="Trebuchet MS" w:hAnsi="Trebuchet MS"/>
          <w:sz w:val="22"/>
          <w:szCs w:val="22"/>
          <w:lang w:val="ro-RO"/>
        </w:rPr>
      </w:pPr>
      <w:bookmarkStart w:id="26" w:name="_Toc475712129"/>
      <w:bookmarkEnd w:id="25"/>
      <w:r>
        <w:rPr>
          <w:rFonts w:ascii="Trebuchet MS" w:hAnsi="Trebuchet MS"/>
          <w:sz w:val="22"/>
          <w:szCs w:val="22"/>
          <w:lang w:val="ro-RO"/>
        </w:rPr>
        <w:t>Materiale audio</w:t>
      </w:r>
      <w:bookmarkEnd w:id="26"/>
    </w:p>
    <w:p w14:paraId="5C537D92" w14:textId="77777777" w:rsidR="0041461A" w:rsidRDefault="00000000">
      <w:pPr>
        <w:spacing w:before="120" w:after="0"/>
        <w:jc w:val="both"/>
        <w:rPr>
          <w:rFonts w:ascii="Trebuchet MS" w:hAnsi="Trebuchet MS"/>
          <w:lang w:val="ro-RO"/>
        </w:rPr>
      </w:pPr>
      <w:r>
        <w:rPr>
          <w:rFonts w:ascii="Trebuchet MS" w:hAnsi="Trebuchet MS"/>
          <w:lang w:val="ro-RO"/>
        </w:rPr>
        <w:t xml:space="preserve">În cazul materialelor audio (clip audio) finanțate din proiecte, pregătite pentru difuzare publică la radio și/sau online, va fi citit/auzit la sfârșitul producției, cu ritm normal (aproximativ două cuvinte/secundă), declarația de finanțare adică textul: „Proiect finanțat de Uniunea Europeană” sau „Proiect cofinanțat de Uniunea Europeană”. </w:t>
      </w:r>
    </w:p>
    <w:p w14:paraId="0A052634" w14:textId="77777777" w:rsidR="0041461A" w:rsidRDefault="00000000">
      <w:pPr>
        <w:pStyle w:val="Heading3"/>
        <w:spacing w:before="120" w:line="276" w:lineRule="auto"/>
        <w:rPr>
          <w:rFonts w:ascii="Trebuchet MS" w:hAnsi="Trebuchet MS"/>
          <w:sz w:val="22"/>
          <w:szCs w:val="22"/>
          <w:lang w:val="ro-RO"/>
        </w:rPr>
      </w:pPr>
      <w:bookmarkStart w:id="27" w:name="_Toc475712130"/>
      <w:r>
        <w:rPr>
          <w:rFonts w:ascii="Trebuchet MS" w:hAnsi="Trebuchet MS"/>
          <w:sz w:val="22"/>
          <w:szCs w:val="22"/>
          <w:lang w:val="ro-RO"/>
        </w:rPr>
        <w:t>Materiale video</w:t>
      </w:r>
      <w:bookmarkEnd w:id="27"/>
    </w:p>
    <w:p w14:paraId="02975C68" w14:textId="77777777" w:rsidR="0041461A" w:rsidRDefault="00000000">
      <w:pPr>
        <w:spacing w:before="120" w:after="0"/>
        <w:jc w:val="both"/>
        <w:rPr>
          <w:rFonts w:ascii="Trebuchet MS" w:hAnsi="Trebuchet MS"/>
          <w:strike/>
          <w:lang w:val="ro-RO"/>
        </w:rPr>
      </w:pPr>
      <w:r>
        <w:rPr>
          <w:rFonts w:ascii="Trebuchet MS" w:hAnsi="Trebuchet MS"/>
          <w:lang w:val="ro-RO"/>
        </w:rPr>
        <w:t xml:space="preserve">În cazul materialelor video finanțate din proiecte, pregătite pentru difuzare publică la TV și/sau online (spot TV, filme etc.), la sfârșitul producției video va fi afișat un carton final, care va conține emblema UE însoțită obligatoriu de declarația de finanțare, sigla Guvernului României și sigla programului (dacă aceasta există), titlul proiectului și textul „Proiect finanțat/cofinanțat de Uniunea Europeană”, menținute pentru un timp suficient ca informațiile să poată fi citite. Se recomandă dublarea cu vocea unui narator care să citească acest text cu ritm normal (aproximativ două cuvinte/ secundă). </w:t>
      </w:r>
    </w:p>
    <w:p w14:paraId="03C0A826" w14:textId="77777777" w:rsidR="0041461A" w:rsidRDefault="0041461A">
      <w:pPr>
        <w:pStyle w:val="Pa1"/>
        <w:spacing w:line="276" w:lineRule="auto"/>
        <w:jc w:val="both"/>
        <w:rPr>
          <w:rFonts w:ascii="Trebuchet MS" w:hAnsi="Trebuchet MS" w:cs="EC Square Sans Pro"/>
          <w:color w:val="000000"/>
          <w:sz w:val="22"/>
          <w:szCs w:val="22"/>
        </w:rPr>
      </w:pPr>
    </w:p>
    <w:p w14:paraId="10FF6D49" w14:textId="77777777" w:rsidR="0041461A" w:rsidRDefault="00000000">
      <w:pPr>
        <w:pStyle w:val="Heading3"/>
        <w:spacing w:before="0" w:line="276" w:lineRule="auto"/>
        <w:rPr>
          <w:rFonts w:ascii="Trebuchet MS" w:hAnsi="Trebuchet MS"/>
          <w:sz w:val="22"/>
          <w:szCs w:val="22"/>
          <w:lang w:val="ro-RO"/>
        </w:rPr>
      </w:pPr>
      <w:r>
        <w:rPr>
          <w:rFonts w:ascii="Trebuchet MS" w:hAnsi="Trebuchet MS"/>
          <w:sz w:val="22"/>
          <w:szCs w:val="22"/>
          <w:lang w:val="ro-RO"/>
        </w:rPr>
        <w:t>CD/DVD</w:t>
      </w:r>
    </w:p>
    <w:p w14:paraId="32104BD3" w14:textId="77777777" w:rsidR="0041461A" w:rsidRDefault="00000000">
      <w:pPr>
        <w:spacing w:before="120" w:after="0"/>
        <w:jc w:val="both"/>
        <w:rPr>
          <w:rFonts w:ascii="Trebuchet MS" w:hAnsi="Trebuchet MS"/>
          <w:lang w:val="ro-RO"/>
        </w:rPr>
      </w:pPr>
      <w:r>
        <w:rPr>
          <w:rFonts w:ascii="Trebuchet MS" w:hAnsi="Trebuchet MS"/>
          <w:lang w:val="ro-RO"/>
        </w:rPr>
        <w:t xml:space="preserve">Pentru produse de acest tip se vor utiliza minim emblema UE însoțită de declarația de finanțare „Finanțat de Uniunea Europeană” sau „Cofinanțat de Uniunea Europeană”, scrisă în întregime și amplasată lângă emblemă, sigla Guvernului României, sigla programului (dacă aceasta există), precum și o casetă tehnică care va conține: </w:t>
      </w:r>
    </w:p>
    <w:p w14:paraId="36399EBA" w14:textId="77777777" w:rsidR="0041461A" w:rsidRDefault="00000000">
      <w:pPr>
        <w:pStyle w:val="ListParagraph"/>
        <w:numPr>
          <w:ilvl w:val="0"/>
          <w:numId w:val="1"/>
        </w:numPr>
        <w:spacing w:before="120" w:after="0"/>
        <w:jc w:val="both"/>
        <w:rPr>
          <w:rFonts w:ascii="Trebuchet MS" w:hAnsi="Trebuchet MS"/>
          <w:lang w:val="ro-RO"/>
        </w:rPr>
      </w:pPr>
      <w:r>
        <w:rPr>
          <w:rFonts w:ascii="Trebuchet MS" w:hAnsi="Trebuchet MS"/>
          <w:lang w:val="ro-RO"/>
        </w:rPr>
        <w:t>Titlul proiectului;</w:t>
      </w:r>
    </w:p>
    <w:p w14:paraId="5B8B2930" w14:textId="77777777" w:rsidR="0041461A" w:rsidRDefault="00000000">
      <w:pPr>
        <w:pStyle w:val="ListParagraph"/>
        <w:numPr>
          <w:ilvl w:val="0"/>
          <w:numId w:val="1"/>
        </w:numPr>
        <w:spacing w:before="120" w:after="0"/>
        <w:jc w:val="both"/>
        <w:rPr>
          <w:rFonts w:ascii="Trebuchet MS" w:hAnsi="Trebuchet MS"/>
          <w:lang w:val="ro-RO"/>
        </w:rPr>
      </w:pPr>
      <w:r>
        <w:rPr>
          <w:rFonts w:ascii="Trebuchet MS" w:hAnsi="Trebuchet MS"/>
          <w:lang w:val="ro-RO"/>
        </w:rPr>
        <w:lastRenderedPageBreak/>
        <w:t>Editorul materialului (respectiv beneficiarul proiectului);</w:t>
      </w:r>
    </w:p>
    <w:p w14:paraId="04B7EFE8" w14:textId="77777777" w:rsidR="0041461A" w:rsidRDefault="00000000">
      <w:pPr>
        <w:pStyle w:val="ListParagraph"/>
        <w:numPr>
          <w:ilvl w:val="0"/>
          <w:numId w:val="1"/>
        </w:numPr>
        <w:spacing w:before="120" w:after="0"/>
        <w:jc w:val="both"/>
        <w:rPr>
          <w:rFonts w:ascii="Trebuchet MS" w:hAnsi="Trebuchet MS"/>
          <w:lang w:val="ro-RO"/>
        </w:rPr>
      </w:pPr>
      <w:r>
        <w:rPr>
          <w:rFonts w:ascii="Trebuchet MS" w:hAnsi="Trebuchet MS"/>
          <w:lang w:val="ro-RO"/>
        </w:rPr>
        <w:t>Data realizării (lună și an).</w:t>
      </w:r>
    </w:p>
    <w:p w14:paraId="1F7B461D" w14:textId="77777777" w:rsidR="0041461A" w:rsidRDefault="0041461A">
      <w:pPr>
        <w:pStyle w:val="Heading1"/>
        <w:spacing w:before="120"/>
        <w:rPr>
          <w:rFonts w:ascii="Trebuchet MS" w:hAnsi="Trebuchet MS"/>
          <w:b/>
          <w:sz w:val="32"/>
          <w:szCs w:val="32"/>
          <w:lang w:val="ro-RO"/>
        </w:rPr>
      </w:pPr>
      <w:bookmarkStart w:id="28" w:name="_Toc475712132"/>
    </w:p>
    <w:p w14:paraId="573D8E2A" w14:textId="57946F21" w:rsidR="0041461A" w:rsidRDefault="00000000">
      <w:pPr>
        <w:pStyle w:val="Heading1"/>
        <w:shd w:val="clear" w:color="auto" w:fill="C6D9F1" w:themeFill="text2" w:themeFillTint="33"/>
        <w:spacing w:before="0"/>
        <w:rPr>
          <w:rFonts w:ascii="Trebuchet MS" w:hAnsi="Trebuchet MS"/>
          <w:b/>
          <w:sz w:val="32"/>
          <w:szCs w:val="32"/>
          <w:lang w:val="ro-RO"/>
        </w:rPr>
      </w:pPr>
      <w:r>
        <w:rPr>
          <w:rFonts w:ascii="Trebuchet MS" w:hAnsi="Trebuchet MS"/>
          <w:b/>
          <w:sz w:val="32"/>
          <w:szCs w:val="32"/>
          <w:lang w:val="ro-RO"/>
        </w:rPr>
        <w:t xml:space="preserve">Responsabilitățile </w:t>
      </w:r>
      <w:bookmarkEnd w:id="28"/>
      <w:r w:rsidR="00F5155F">
        <w:rPr>
          <w:rFonts w:ascii="Trebuchet MS" w:hAnsi="Trebuchet MS"/>
          <w:b/>
          <w:sz w:val="32"/>
          <w:szCs w:val="32"/>
          <w:lang w:val="ro-RO"/>
        </w:rPr>
        <w:t>MIPE</w:t>
      </w:r>
      <w:r>
        <w:rPr>
          <w:rFonts w:ascii="Trebuchet MS" w:hAnsi="Trebuchet MS"/>
          <w:b/>
          <w:sz w:val="32"/>
          <w:szCs w:val="32"/>
          <w:lang w:val="ro-RO"/>
        </w:rPr>
        <w:t xml:space="preserve"> și </w:t>
      </w:r>
      <w:r w:rsidR="00F5155F">
        <w:rPr>
          <w:rFonts w:ascii="Trebuchet MS" w:hAnsi="Trebuchet MS"/>
          <w:b/>
          <w:sz w:val="32"/>
          <w:szCs w:val="32"/>
          <w:lang w:val="ro-RO"/>
        </w:rPr>
        <w:t>AM</w:t>
      </w:r>
    </w:p>
    <w:p w14:paraId="6F83D3F8" w14:textId="77777777" w:rsidR="0041461A" w:rsidRDefault="0041461A">
      <w:pPr>
        <w:spacing w:after="0"/>
        <w:rPr>
          <w:rFonts w:ascii="Trebuchet MS" w:hAnsi="Trebuchet MS"/>
          <w:lang w:val="ro-RO"/>
        </w:rPr>
      </w:pPr>
    </w:p>
    <w:p w14:paraId="2F67D4D2" w14:textId="77777777" w:rsidR="0041461A" w:rsidRDefault="00000000">
      <w:pPr>
        <w:pStyle w:val="NoSpacing"/>
        <w:spacing w:line="276" w:lineRule="auto"/>
        <w:jc w:val="both"/>
        <w:rPr>
          <w:rFonts w:ascii="Trebuchet MS" w:hAnsi="Trebuchet MS"/>
          <w:lang w:val="ro-RO"/>
        </w:rPr>
      </w:pPr>
      <w:r>
        <w:rPr>
          <w:rFonts w:ascii="Trebuchet MS" w:hAnsi="Trebuchet MS"/>
          <w:lang w:val="ro-RO"/>
        </w:rPr>
        <w:t>MIPE are rol de Autoritate de Management pentru 7 dintre Programele 2021-2027, respectiv pentru: Programul Asistență Tehnică (PAT), Programul Dezvoltare Durabilă (PDD), Programul Creștere Inteligentă Digitalizare și Instrumente Financiare (PCIDIF), Programul Educație și Ocupare (PEO), Programul Incluziune și Demnitate Socială (PIDS), Programul Tranziție Justă (PTJ) și Programul Sănătate (PS).</w:t>
      </w:r>
    </w:p>
    <w:p w14:paraId="3D5C3C5A" w14:textId="77777777" w:rsidR="0041461A" w:rsidRDefault="0041461A">
      <w:pPr>
        <w:pStyle w:val="NoSpacing"/>
        <w:spacing w:line="276" w:lineRule="auto"/>
        <w:jc w:val="both"/>
        <w:rPr>
          <w:rFonts w:ascii="Trebuchet MS" w:hAnsi="Trebuchet MS"/>
          <w:lang w:val="ro-RO"/>
        </w:rPr>
      </w:pPr>
    </w:p>
    <w:p w14:paraId="16842E27" w14:textId="44E9E7CF" w:rsidR="0041461A" w:rsidRDefault="00000000">
      <w:pPr>
        <w:spacing w:after="0"/>
        <w:jc w:val="both"/>
        <w:rPr>
          <w:rFonts w:ascii="Trebuchet MS" w:hAnsi="Trebuchet MS"/>
          <w:strike/>
          <w:lang w:val="ro-RO"/>
        </w:rPr>
      </w:pPr>
      <w:r>
        <w:rPr>
          <w:rFonts w:ascii="Trebuchet MS" w:hAnsi="Trebuchet MS"/>
          <w:lang w:val="ro-RO"/>
        </w:rPr>
        <w:t xml:space="preserve">De asemenea, în conformitate cu prevederile art. 48 din Regulamentul (UE) nr. 1060/2021 </w:t>
      </w:r>
      <w:r w:rsidR="00F5155F">
        <w:rPr>
          <w:rFonts w:ascii="Trebuchet MS" w:hAnsi="Trebuchet MS"/>
          <w:lang w:val="ro-RO"/>
        </w:rPr>
        <w:t>ș</w:t>
      </w:r>
      <w:r>
        <w:rPr>
          <w:rFonts w:ascii="Trebuchet MS" w:hAnsi="Trebuchet MS"/>
          <w:lang w:val="ro-RO"/>
        </w:rPr>
        <w:t>i art. V</w:t>
      </w:r>
      <w:r w:rsidR="00F5155F">
        <w:rPr>
          <w:rFonts w:ascii="Trebuchet MS" w:hAnsi="Trebuchet MS"/>
        </w:rPr>
        <w:t xml:space="preserve">, </w:t>
      </w:r>
      <w:proofErr w:type="spellStart"/>
      <w:r w:rsidR="00F5155F">
        <w:rPr>
          <w:rFonts w:ascii="Trebuchet MS" w:hAnsi="Trebuchet MS"/>
        </w:rPr>
        <w:t>alin</w:t>
      </w:r>
      <w:proofErr w:type="spellEnd"/>
      <w:r w:rsidR="00F5155F">
        <w:rPr>
          <w:rFonts w:ascii="Trebuchet MS" w:hAnsi="Trebuchet MS"/>
        </w:rPr>
        <w:t>. (1)</w:t>
      </w:r>
      <w:r w:rsidR="00F5155F">
        <w:rPr>
          <w:rFonts w:ascii="Trebuchet MS" w:hAnsi="Trebuchet MS"/>
          <w:lang w:val="ro-RO"/>
        </w:rPr>
        <w:t xml:space="preserve"> </w:t>
      </w:r>
      <w:r>
        <w:rPr>
          <w:rFonts w:ascii="Trebuchet MS" w:hAnsi="Trebuchet MS"/>
          <w:lang w:val="ro-RO"/>
        </w:rPr>
        <w:t xml:space="preserve">din </w:t>
      </w:r>
      <w:r>
        <w:rPr>
          <w:rFonts w:ascii="Trebuchet MS" w:hAnsi="Trebuchet MS"/>
          <w:i/>
          <w:iCs/>
          <w:lang w:val="ro-RO"/>
        </w:rPr>
        <w:t>Ordonanţa de urgenţă nr. 122/2022 privind unele măsuri pentru proiectele de infrastructură de transport, proiectele pentru dezvoltarea infrastructurii de management integrat al deşeurilor, proiectele privind îmbunătăţirea sistemului de răspuns la risc şi proiectele privind investiţii în infrastructuri spitaliceşti, finanţate din fonduri externe nerambursabile, precum şi pentru modificarea unor acte normative</w:t>
      </w:r>
      <w:r>
        <w:rPr>
          <w:rFonts w:ascii="Trebuchet MS" w:hAnsi="Trebuchet MS"/>
          <w:lang w:val="ro-RO"/>
        </w:rPr>
        <w:t xml:space="preserve">, MIPE, prin Direcția Generală Informare, Transparentizare și Dialog Social (DGITDS), coordonează rețeaua națională de comunicatori. Acest rol implică și misiunea de a corela și comunica informațiile de interes pentru toți factorii interesați și publicul larg într-un limbaj prietenos și într-o manieră unitară, pentru a facilita, pe de o parte, procesul de accesare pentru fonduri europene și gestionarea componentei de vizibilitate și comunicare din cadrul proiectelor și, pe de altă parte, conștientizarea beneficiilor directe ale investițiilor din fonduri nerambursabile. </w:t>
      </w:r>
    </w:p>
    <w:p w14:paraId="67EB3F65" w14:textId="77777777" w:rsidR="0041461A" w:rsidRDefault="0041461A">
      <w:pPr>
        <w:spacing w:after="0"/>
        <w:jc w:val="both"/>
        <w:rPr>
          <w:rFonts w:ascii="Trebuchet MS" w:hAnsi="Trebuchet MS"/>
          <w:lang w:val="ro-RO"/>
        </w:rPr>
      </w:pPr>
    </w:p>
    <w:p w14:paraId="46EBEC7E" w14:textId="75FE7BC2" w:rsidR="0041461A" w:rsidRDefault="00000000">
      <w:pPr>
        <w:spacing w:after="0"/>
        <w:jc w:val="both"/>
        <w:rPr>
          <w:rFonts w:ascii="Trebuchet MS" w:hAnsi="Trebuchet MS"/>
          <w:lang w:val="ro-RO"/>
        </w:rPr>
      </w:pPr>
      <w:r>
        <w:rPr>
          <w:rFonts w:ascii="Trebuchet MS" w:hAnsi="Trebuchet MS"/>
          <w:lang w:val="ro-RO"/>
        </w:rPr>
        <w:t>AM-urile vor desemna responsabili de comunicare din cadrul propriilor structuri, pentru perioada de programare 2021-2027. Aceștia vor face parte din rețeaua națională de comunicatori și vor colabora cu coordonatorul acesteia, desemnat din cadrul DGITDS</w:t>
      </w:r>
      <w:r w:rsidR="00F5155F">
        <w:rPr>
          <w:rFonts w:ascii="Trebuchet MS" w:hAnsi="Trebuchet MS"/>
          <w:lang w:val="ro-RO"/>
        </w:rPr>
        <w:t>,</w:t>
      </w:r>
      <w:r>
        <w:rPr>
          <w:rFonts w:ascii="Trebuchet MS" w:hAnsi="Trebuchet MS"/>
          <w:lang w:val="ro-RO"/>
        </w:rPr>
        <w:t xml:space="preserve"> pentru a asigura o comunicare optimă cu privire la fondurile externe nerambursabile destinate României, printr-un schimb permanent de informații. </w:t>
      </w:r>
    </w:p>
    <w:p w14:paraId="63DC7FB4" w14:textId="77777777" w:rsidR="0041461A" w:rsidRDefault="0041461A">
      <w:pPr>
        <w:spacing w:after="0"/>
        <w:jc w:val="both"/>
        <w:rPr>
          <w:rFonts w:ascii="Trebuchet MS" w:hAnsi="Trebuchet MS"/>
          <w:lang w:val="ro-RO"/>
        </w:rPr>
      </w:pPr>
    </w:p>
    <w:p w14:paraId="1D1C05BE" w14:textId="77777777" w:rsidR="0041461A" w:rsidRDefault="00000000">
      <w:pPr>
        <w:pStyle w:val="Default"/>
        <w:spacing w:line="276" w:lineRule="auto"/>
        <w:jc w:val="both"/>
        <w:rPr>
          <w:rFonts w:ascii="Trebuchet MS" w:hAnsi="Trebuchet MS"/>
          <w:sz w:val="22"/>
          <w:szCs w:val="22"/>
        </w:rPr>
      </w:pPr>
      <w:r>
        <w:rPr>
          <w:rFonts w:ascii="Trebuchet MS" w:hAnsi="Trebuchet MS"/>
          <w:sz w:val="22"/>
          <w:szCs w:val="22"/>
        </w:rPr>
        <w:t xml:space="preserve">AM-urile vor redacta propriile planuri de comunicare pentru fiecare </w:t>
      </w:r>
      <w:r>
        <w:rPr>
          <w:rFonts w:ascii="Trebuchet MS" w:hAnsi="Trebuchet MS"/>
        </w:rPr>
        <w:t>program gestionat</w:t>
      </w:r>
      <w:r>
        <w:rPr>
          <w:rFonts w:ascii="Trebuchet MS" w:hAnsi="Trebuchet MS"/>
          <w:sz w:val="22"/>
          <w:szCs w:val="22"/>
        </w:rPr>
        <w:t>/ Planul Național 2021-2027 gestionat. Acestea vor urmări cele două obiective specifice detaliate în documentul Cadrul orientativ privind comunicarea în perioada de programare 2021-2027, respectiv:</w:t>
      </w:r>
    </w:p>
    <w:p w14:paraId="57150C55" w14:textId="77777777" w:rsidR="0041461A" w:rsidRDefault="00000000">
      <w:pPr>
        <w:pStyle w:val="Default"/>
        <w:spacing w:line="276" w:lineRule="auto"/>
        <w:ind w:left="720"/>
        <w:jc w:val="both"/>
        <w:rPr>
          <w:rFonts w:ascii="Trebuchet MS" w:hAnsi="Trebuchet MS"/>
          <w:sz w:val="22"/>
          <w:szCs w:val="22"/>
        </w:rPr>
      </w:pPr>
      <w:r>
        <w:rPr>
          <w:rFonts w:ascii="Trebuchet MS" w:hAnsi="Trebuchet MS"/>
          <w:sz w:val="22"/>
          <w:szCs w:val="22"/>
        </w:rPr>
        <w:t xml:space="preserve">„OS1: Creșterea gradului de conștientizare cu privire la rolul și contribuția Uniunii Europene la dezvoltarea Statului Membru, prin consolidarea dialogului si interacțiunii cu publicul larg pe tematica Politicii de Coeziune 2021-2027; </w:t>
      </w:r>
    </w:p>
    <w:p w14:paraId="5D870F90" w14:textId="77777777" w:rsidR="0041461A" w:rsidRDefault="00000000">
      <w:pPr>
        <w:pStyle w:val="Default"/>
        <w:spacing w:line="276" w:lineRule="auto"/>
        <w:ind w:left="720"/>
        <w:jc w:val="both"/>
        <w:rPr>
          <w:rFonts w:ascii="Trebuchet MS" w:hAnsi="Trebuchet MS"/>
          <w:sz w:val="22"/>
          <w:szCs w:val="22"/>
        </w:rPr>
      </w:pPr>
      <w:r>
        <w:rPr>
          <w:rFonts w:ascii="Trebuchet MS" w:hAnsi="Trebuchet MS"/>
          <w:sz w:val="22"/>
          <w:szCs w:val="22"/>
        </w:rPr>
        <w:t>OS2: Stabilirea unui sistem eficient de comunicare cu beneficiarii și potențialii beneficiari, astfel încât să fie asigurat sprijin în procesul de implementare a proiectelor.”</w:t>
      </w:r>
    </w:p>
    <w:p w14:paraId="216CFCBA" w14:textId="77777777" w:rsidR="0041461A" w:rsidRDefault="0041461A">
      <w:pPr>
        <w:pStyle w:val="Default"/>
        <w:spacing w:line="276" w:lineRule="auto"/>
        <w:jc w:val="both"/>
        <w:rPr>
          <w:rFonts w:ascii="Trebuchet MS" w:hAnsi="Trebuchet MS"/>
          <w:sz w:val="22"/>
          <w:szCs w:val="22"/>
        </w:rPr>
      </w:pPr>
    </w:p>
    <w:p w14:paraId="6D28373F" w14:textId="77777777" w:rsidR="0041461A" w:rsidRDefault="00000000">
      <w:pPr>
        <w:pStyle w:val="Default"/>
        <w:spacing w:line="276" w:lineRule="auto"/>
        <w:jc w:val="both"/>
        <w:rPr>
          <w:rFonts w:ascii="Trebuchet MS" w:hAnsi="Trebuchet MS"/>
          <w:sz w:val="22"/>
          <w:szCs w:val="22"/>
        </w:rPr>
      </w:pPr>
      <w:r>
        <w:rPr>
          <w:rFonts w:ascii="Trebuchet MS" w:hAnsi="Trebuchet MS"/>
          <w:sz w:val="22"/>
          <w:szCs w:val="22"/>
        </w:rPr>
        <w:t xml:space="preserve">Planurile se aprobă la nivelul instituției coordonatoare/AM, cu implicarea responsabililor cu comunicarea </w:t>
      </w:r>
      <w:r>
        <w:rPr>
          <w:rFonts w:ascii="Trebuchet MS" w:hAnsi="Trebuchet MS"/>
        </w:rPr>
        <w:t>programului gestionat</w:t>
      </w:r>
      <w:r>
        <w:rPr>
          <w:rFonts w:ascii="Trebuchet MS" w:hAnsi="Trebuchet MS"/>
          <w:sz w:val="22"/>
          <w:szCs w:val="22"/>
        </w:rPr>
        <w:t>, a factorilor de decizie relevanți și a coordonatorului național de comunicare, după caz.</w:t>
      </w:r>
    </w:p>
    <w:p w14:paraId="320C640E" w14:textId="17B3E6AA" w:rsidR="0041461A" w:rsidRDefault="00000000">
      <w:pPr>
        <w:pStyle w:val="CommentText"/>
        <w:spacing w:line="276" w:lineRule="auto"/>
        <w:jc w:val="both"/>
        <w:rPr>
          <w:rFonts w:ascii="Trebuchet MS" w:hAnsi="Trebuchet MS"/>
          <w:sz w:val="22"/>
          <w:szCs w:val="22"/>
          <w:lang w:val="pt-PT"/>
        </w:rPr>
      </w:pPr>
      <w:r>
        <w:rPr>
          <w:rFonts w:ascii="Trebuchet MS" w:hAnsi="Trebuchet MS"/>
          <w:sz w:val="22"/>
          <w:szCs w:val="22"/>
          <w:lang w:val="pt-PT"/>
        </w:rPr>
        <w:lastRenderedPageBreak/>
        <w:t xml:space="preserve">În cazul MIPE/ alte ministere care gestionează mai multe </w:t>
      </w:r>
      <w:r w:rsidR="00F5155F">
        <w:rPr>
          <w:rFonts w:ascii="Trebuchet MS" w:hAnsi="Trebuchet MS"/>
          <w:sz w:val="22"/>
          <w:szCs w:val="22"/>
          <w:lang w:val="pt-PT"/>
        </w:rPr>
        <w:t>p</w:t>
      </w:r>
      <w:r>
        <w:rPr>
          <w:rFonts w:ascii="Trebuchet MS" w:hAnsi="Trebuchet MS"/>
          <w:sz w:val="22"/>
          <w:szCs w:val="22"/>
          <w:lang w:val="pt-PT"/>
        </w:rPr>
        <w:t>rograme /</w:t>
      </w:r>
      <w:r w:rsidR="00F5155F">
        <w:rPr>
          <w:rFonts w:ascii="Trebuchet MS" w:hAnsi="Trebuchet MS"/>
          <w:sz w:val="22"/>
          <w:szCs w:val="22"/>
          <w:lang w:val="pt-PT"/>
        </w:rPr>
        <w:t>p</w:t>
      </w:r>
      <w:r>
        <w:rPr>
          <w:rFonts w:ascii="Trebuchet MS" w:hAnsi="Trebuchet MS"/>
          <w:sz w:val="22"/>
          <w:szCs w:val="22"/>
          <w:lang w:val="pt-PT"/>
        </w:rPr>
        <w:t xml:space="preserve">rograme </w:t>
      </w:r>
      <w:r w:rsidR="00F5155F">
        <w:rPr>
          <w:rFonts w:ascii="Trebuchet MS" w:hAnsi="Trebuchet MS"/>
          <w:sz w:val="22"/>
          <w:szCs w:val="22"/>
          <w:lang w:val="pt-PT"/>
        </w:rPr>
        <w:t>n</w:t>
      </w:r>
      <w:r>
        <w:rPr>
          <w:rFonts w:ascii="Trebuchet MS" w:hAnsi="Trebuchet MS"/>
          <w:sz w:val="22"/>
          <w:szCs w:val="22"/>
          <w:lang w:val="pt-PT"/>
        </w:rPr>
        <w:t xml:space="preserve">aționale, se va elabora și un plan de comunicare global aferent exercițiului financiar 2021-2027. Documentul va fi elaborat cu sprijinul </w:t>
      </w:r>
      <w:r w:rsidR="00F5155F">
        <w:rPr>
          <w:rFonts w:ascii="Trebuchet MS" w:hAnsi="Trebuchet MS"/>
          <w:sz w:val="22"/>
          <w:szCs w:val="22"/>
          <w:lang w:val="pt-PT"/>
        </w:rPr>
        <w:t>a</w:t>
      </w:r>
      <w:r>
        <w:rPr>
          <w:rFonts w:ascii="Trebuchet MS" w:hAnsi="Trebuchet MS"/>
          <w:sz w:val="22"/>
          <w:szCs w:val="22"/>
          <w:lang w:val="pt-PT"/>
        </w:rPr>
        <w:t xml:space="preserve">utorităților de </w:t>
      </w:r>
      <w:r w:rsidR="00F5155F">
        <w:rPr>
          <w:rFonts w:ascii="Trebuchet MS" w:hAnsi="Trebuchet MS"/>
          <w:sz w:val="22"/>
          <w:szCs w:val="22"/>
          <w:lang w:val="pt-PT"/>
        </w:rPr>
        <w:t>m</w:t>
      </w:r>
      <w:r>
        <w:rPr>
          <w:rFonts w:ascii="Trebuchet MS" w:hAnsi="Trebuchet MS"/>
          <w:sz w:val="22"/>
          <w:szCs w:val="22"/>
          <w:lang w:val="pt-PT"/>
        </w:rPr>
        <w:t>anagement pentru programele gestionate, prin contribuția responsabililor de comunicare desemnați, iar structura coordonatoare în domeniul comunicării/ persoana desemnată pentru centralizarea contribuțiilor individuale ale AM-urilor va integra informațiile furnizate de fiecare AM și va da un stil unitar întregului document. Acesta va ține seama de particularitățile fiecărui program: public țintă, tip de proiecte eligibile, buget alocat pentru comunicare etc.</w:t>
      </w:r>
    </w:p>
    <w:p w14:paraId="20674833" w14:textId="2EF7FFE5" w:rsidR="0041461A" w:rsidRDefault="00000000">
      <w:pPr>
        <w:spacing w:after="0"/>
        <w:jc w:val="both"/>
        <w:rPr>
          <w:rFonts w:ascii="Trebuchet MS" w:hAnsi="Trebuchet MS"/>
          <w:lang w:val="ro-RO"/>
        </w:rPr>
      </w:pPr>
      <w:r>
        <w:rPr>
          <w:rFonts w:ascii="Trebuchet MS" w:hAnsi="Trebuchet MS"/>
          <w:lang w:val="ro-RO"/>
        </w:rPr>
        <w:t xml:space="preserve">Planurile de comunicare 2021-2027 aferente fiecărui </w:t>
      </w:r>
      <w:r w:rsidR="00A835D1">
        <w:rPr>
          <w:rFonts w:ascii="Trebuchet MS" w:hAnsi="Trebuchet MS"/>
          <w:lang w:val="ro-RO"/>
        </w:rPr>
        <w:t>program</w:t>
      </w:r>
      <w:r>
        <w:rPr>
          <w:rFonts w:ascii="Trebuchet MS" w:hAnsi="Trebuchet MS"/>
          <w:lang w:val="ro-RO"/>
        </w:rPr>
        <w:t xml:space="preserve"> se implementează și se actualizează automat prin planurile anuale de acțiune, elaborate de AM cu sprijinul de responsabilii responsabililor de comunicare </w:t>
      </w:r>
      <w:r w:rsidR="00B012D0">
        <w:rPr>
          <w:rFonts w:ascii="Trebuchet MS" w:hAnsi="Trebuchet MS"/>
          <w:lang w:val="ro-RO"/>
        </w:rPr>
        <w:t>programului</w:t>
      </w:r>
      <w:r>
        <w:rPr>
          <w:rFonts w:ascii="Trebuchet MS" w:hAnsi="Trebuchet MS"/>
          <w:lang w:val="ro-RO"/>
        </w:rPr>
        <w:t xml:space="preserve">, care detaliază și plasează în timp activitățile propuse pentru asigurarea informării și promovării sprijinului acordat de Uniunea Europeană Statului Membru și a fiecărui </w:t>
      </w:r>
      <w:r w:rsidR="00B012D0">
        <w:rPr>
          <w:rFonts w:ascii="Trebuchet MS" w:hAnsi="Trebuchet MS"/>
          <w:lang w:val="ro-RO"/>
        </w:rPr>
        <w:t>program</w:t>
      </w:r>
      <w:r>
        <w:rPr>
          <w:rFonts w:ascii="Trebuchet MS" w:hAnsi="Trebuchet MS"/>
          <w:lang w:val="ro-RO"/>
        </w:rPr>
        <w:t xml:space="preserve"> în parte.</w:t>
      </w:r>
    </w:p>
    <w:p w14:paraId="3549A192" w14:textId="77777777" w:rsidR="0041461A" w:rsidRDefault="00000000">
      <w:pPr>
        <w:spacing w:after="0"/>
        <w:jc w:val="both"/>
        <w:rPr>
          <w:rFonts w:ascii="Trebuchet MS" w:hAnsi="Trebuchet MS"/>
          <w:lang w:val="ro-RO"/>
        </w:rPr>
      </w:pPr>
      <w:r>
        <w:rPr>
          <w:rFonts w:ascii="Trebuchet MS" w:hAnsi="Trebuchet MS"/>
          <w:lang w:val="ro-RO"/>
        </w:rPr>
        <w:t>Documentele se aprobă la nivelul instituției coordonatoare/AM, cu implicarea factorilor de decizie relevanți.</w:t>
      </w:r>
    </w:p>
    <w:p w14:paraId="64C83E18" w14:textId="77777777" w:rsidR="0041461A" w:rsidRPr="001B2F93" w:rsidRDefault="0041461A">
      <w:pPr>
        <w:pStyle w:val="Default"/>
        <w:spacing w:line="276" w:lineRule="auto"/>
        <w:jc w:val="both"/>
        <w:rPr>
          <w:rFonts w:ascii="Trebuchet MS" w:hAnsi="Trebuchet MS"/>
          <w:sz w:val="16"/>
          <w:szCs w:val="16"/>
        </w:rPr>
      </w:pPr>
    </w:p>
    <w:p w14:paraId="710319AC" w14:textId="7B20C8A2" w:rsidR="0041461A" w:rsidRDefault="00000000">
      <w:pPr>
        <w:pStyle w:val="Default"/>
        <w:spacing w:line="276" w:lineRule="auto"/>
        <w:jc w:val="both"/>
        <w:rPr>
          <w:rFonts w:ascii="Trebuchet MS" w:hAnsi="Trebuchet MS"/>
          <w:sz w:val="22"/>
          <w:szCs w:val="22"/>
        </w:rPr>
      </w:pPr>
      <w:r>
        <w:rPr>
          <w:rFonts w:ascii="Trebuchet MS" w:hAnsi="Trebuchet MS"/>
          <w:sz w:val="22"/>
          <w:szCs w:val="22"/>
        </w:rPr>
        <w:t>AM</w:t>
      </w:r>
      <w:r w:rsidR="00B012D0">
        <w:rPr>
          <w:rFonts w:ascii="Trebuchet MS" w:hAnsi="Trebuchet MS"/>
          <w:sz w:val="22"/>
          <w:szCs w:val="22"/>
        </w:rPr>
        <w:t>,</w:t>
      </w:r>
      <w:r>
        <w:rPr>
          <w:rFonts w:ascii="Trebuchet MS" w:hAnsi="Trebuchet MS"/>
          <w:sz w:val="22"/>
          <w:szCs w:val="22"/>
        </w:rPr>
        <w:t xml:space="preserve"> prin responsabilii de comunicare pentru programul gestionat, vor menține legătura cu coordonatorul rețelei naționale, care va urmări informarea tuturor membrilor rețelei în vederea sincronizării acțiunilor de comunicare aferente perioadei 2021-2027. Această comunicare permanentă cu coordonatorul național urmărește și transmiterea de informații relevante în vederea diseminării acestora prin canalele de comunicare oficiale ale MIPE/ generării de conținut pentru materialele ministerului/organizării de evenimente specifice de promovare.</w:t>
      </w:r>
    </w:p>
    <w:p w14:paraId="1EFCDE76" w14:textId="77777777" w:rsidR="0041461A" w:rsidRPr="001B2F93" w:rsidRDefault="0041461A">
      <w:pPr>
        <w:pStyle w:val="Default"/>
        <w:spacing w:line="276" w:lineRule="auto"/>
        <w:jc w:val="both"/>
        <w:rPr>
          <w:rFonts w:ascii="Trebuchet MS" w:hAnsi="Trebuchet MS"/>
          <w:sz w:val="16"/>
          <w:szCs w:val="16"/>
        </w:rPr>
      </w:pPr>
    </w:p>
    <w:p w14:paraId="65EF1BD3" w14:textId="4053F652" w:rsidR="0041461A" w:rsidRDefault="00000000">
      <w:pPr>
        <w:pStyle w:val="Default"/>
        <w:spacing w:line="276" w:lineRule="auto"/>
        <w:jc w:val="both"/>
        <w:rPr>
          <w:rFonts w:ascii="Trebuchet MS" w:hAnsi="Trebuchet MS"/>
          <w:sz w:val="22"/>
          <w:szCs w:val="22"/>
        </w:rPr>
      </w:pPr>
      <w:r>
        <w:rPr>
          <w:rFonts w:ascii="Trebuchet MS" w:hAnsi="Trebuchet MS"/>
          <w:sz w:val="22"/>
          <w:szCs w:val="22"/>
        </w:rPr>
        <w:t xml:space="preserve">In conformitate cu OUG 122/2022, art. 5, </w:t>
      </w:r>
      <w:r w:rsidR="00B012D0">
        <w:rPr>
          <w:rFonts w:ascii="Trebuchet MS" w:hAnsi="Trebuchet MS"/>
          <w:sz w:val="22"/>
          <w:szCs w:val="22"/>
        </w:rPr>
        <w:t>alin.</w:t>
      </w:r>
      <w:r>
        <w:rPr>
          <w:rFonts w:ascii="Trebuchet MS" w:hAnsi="Trebuchet MS"/>
          <w:sz w:val="22"/>
          <w:szCs w:val="22"/>
        </w:rPr>
        <w:t xml:space="preserve"> (6) „Autorităţile de management, organismele intermediare şi/sau coordonatorii de reforme/investiţii au obligaţia de a raporta lunar către Ministerul Investiţiilor şi Proiectelor Europene, în calitate de coordonator naţional al comunicării şi diseminării informaţiilor referitoare la accesarea fondurilor europene şi asigurarea transparenţei informaţiilor publice din sectorul finanţărilor externe aferente Politicii de Coeziune şi Planului naţional de redresare şi rezilienţă al României, date, indicatori de performanţă în comunicare, mesaje în vederea unei analize coordonate la nivel naţional...”. Astfel, AM-urile vor comunica periodic datele lansarii ghidurilor si apelurilor de proiecte, mesajele cheie pe care le vor comunica in legatura cu programele gestionate, activitati de comunicare planificate si data desfasurarii acestora, proiectele de succes si date relevante pentru promovarea acestoarea (finantare, grup tinta, impact la nivelul comunitatii, perioada de implementare, fotografii sau filme de prezentare realizate de beneficiar etc.), rezultate deosebite </w:t>
      </w:r>
      <w:r w:rsidR="00B012D0">
        <w:rPr>
          <w:rFonts w:ascii="Trebuchet MS" w:hAnsi="Trebuchet MS"/>
          <w:sz w:val="22"/>
          <w:szCs w:val="22"/>
        </w:rPr>
        <w:t>î</w:t>
      </w:r>
      <w:r>
        <w:rPr>
          <w:rFonts w:ascii="Trebuchet MS" w:hAnsi="Trebuchet MS"/>
          <w:sz w:val="22"/>
          <w:szCs w:val="22"/>
        </w:rPr>
        <w:t>n implementarea programului (valoare rambursari, tinte specifice atinse etc.).</w:t>
      </w:r>
    </w:p>
    <w:p w14:paraId="210B4805" w14:textId="77777777" w:rsidR="0041461A" w:rsidRPr="001B2F93" w:rsidRDefault="0041461A">
      <w:pPr>
        <w:pStyle w:val="Default"/>
        <w:spacing w:line="276" w:lineRule="auto"/>
        <w:jc w:val="both"/>
        <w:rPr>
          <w:rFonts w:ascii="Trebuchet MS" w:hAnsi="Trebuchet MS"/>
          <w:sz w:val="16"/>
          <w:szCs w:val="16"/>
        </w:rPr>
      </w:pPr>
    </w:p>
    <w:p w14:paraId="48D69D8A" w14:textId="77777777" w:rsidR="0041461A" w:rsidRDefault="00000000">
      <w:pPr>
        <w:pStyle w:val="Default"/>
        <w:spacing w:line="276" w:lineRule="auto"/>
        <w:jc w:val="both"/>
        <w:rPr>
          <w:rFonts w:ascii="Trebuchet MS" w:hAnsi="Trebuchet MS"/>
          <w:sz w:val="22"/>
          <w:szCs w:val="22"/>
        </w:rPr>
      </w:pPr>
      <w:r>
        <w:rPr>
          <w:rFonts w:ascii="Trebuchet MS" w:hAnsi="Trebuchet MS"/>
          <w:sz w:val="22"/>
          <w:szCs w:val="22"/>
        </w:rPr>
        <w:t xml:space="preserve">Conform Regulamentului (UE) nr. 1060/2021, AM/ OI sunt responsabile de managementul datelor privind </w:t>
      </w:r>
      <w:r>
        <w:rPr>
          <w:rFonts w:ascii="Trebuchet MS" w:hAnsi="Trebuchet MS"/>
        </w:rPr>
        <w:t xml:space="preserve">programul </w:t>
      </w:r>
      <w:r>
        <w:rPr>
          <w:rFonts w:ascii="Trebuchet MS" w:hAnsi="Trebuchet MS"/>
          <w:sz w:val="22"/>
          <w:szCs w:val="22"/>
        </w:rPr>
        <w:t>gestionat în mediul online:</w:t>
      </w:r>
    </w:p>
    <w:p w14:paraId="6C669A09" w14:textId="77777777" w:rsidR="0041461A" w:rsidRDefault="00000000" w:rsidP="001B2F93">
      <w:pPr>
        <w:pStyle w:val="ListParagraph"/>
        <w:numPr>
          <w:ilvl w:val="0"/>
          <w:numId w:val="4"/>
        </w:numPr>
        <w:spacing w:before="120" w:after="0"/>
        <w:ind w:left="567"/>
        <w:jc w:val="both"/>
        <w:rPr>
          <w:rFonts w:ascii="Trebuchet MS" w:hAnsi="Trebuchet MS"/>
          <w:lang w:val="ro-RO"/>
        </w:rPr>
      </w:pPr>
      <w:r>
        <w:rPr>
          <w:rFonts w:ascii="Trebuchet MS" w:hAnsi="Trebuchet MS"/>
          <w:lang w:val="ro-RO"/>
        </w:rPr>
        <w:t>descriu, în cadrul unei secțiuni dedicate din cadrul programelor gestionate, modul de abordare a comunicării pentru respectivul program;</w:t>
      </w:r>
    </w:p>
    <w:p w14:paraId="3730427B" w14:textId="12BDE916" w:rsidR="0041461A" w:rsidRDefault="00000000" w:rsidP="001B2F93">
      <w:pPr>
        <w:pStyle w:val="ListParagraph"/>
        <w:numPr>
          <w:ilvl w:val="0"/>
          <w:numId w:val="4"/>
        </w:numPr>
        <w:spacing w:before="120" w:after="0"/>
        <w:ind w:left="567"/>
        <w:jc w:val="both"/>
        <w:rPr>
          <w:rFonts w:ascii="Trebuchet MS" w:hAnsi="Trebuchet MS"/>
          <w:lang w:val="ro-RO"/>
        </w:rPr>
      </w:pPr>
      <w:r>
        <w:rPr>
          <w:rFonts w:ascii="Trebuchet MS" w:hAnsi="Trebuchet MS"/>
          <w:lang w:val="ro-RO"/>
        </w:rPr>
        <w:t>introduc în ghidurile solicitantului/ghidul orientări generale cel puțin o referință la obligativitatea beneficiarilor de a respecta prezentul ghid</w:t>
      </w:r>
      <w:r w:rsidR="00B012D0">
        <w:rPr>
          <w:rFonts w:ascii="Trebuchet MS" w:hAnsi="Trebuchet MS"/>
          <w:lang w:val="ro-RO"/>
        </w:rPr>
        <w:t>/ MIV specific programului</w:t>
      </w:r>
      <w:r>
        <w:rPr>
          <w:rFonts w:ascii="Trebuchet MS" w:hAnsi="Trebuchet MS"/>
          <w:lang w:val="ro-RO"/>
        </w:rPr>
        <w:t>;</w:t>
      </w:r>
    </w:p>
    <w:p w14:paraId="51734239" w14:textId="77777777" w:rsidR="0041461A" w:rsidRDefault="00000000" w:rsidP="001B2F93">
      <w:pPr>
        <w:pStyle w:val="ListParagraph"/>
        <w:numPr>
          <w:ilvl w:val="0"/>
          <w:numId w:val="4"/>
        </w:numPr>
        <w:spacing w:before="120" w:after="0"/>
        <w:ind w:left="567"/>
        <w:jc w:val="both"/>
        <w:rPr>
          <w:rFonts w:ascii="Trebuchet MS" w:hAnsi="Trebuchet MS"/>
          <w:lang w:val="ro-RO"/>
        </w:rPr>
      </w:pPr>
      <w:r>
        <w:rPr>
          <w:rFonts w:ascii="Trebuchet MS" w:hAnsi="Trebuchet MS"/>
          <w:lang w:val="ro-RO"/>
        </w:rPr>
        <w:t>integrează, în cadrul contractelor de finanțare, o anexă privind activitățile de vizibilitate și comunicare care va stipula obligativitatea desfășurării de activități de comunicare pentru proiectele finanțate din fonduri europene;</w:t>
      </w:r>
    </w:p>
    <w:p w14:paraId="4DC060DE" w14:textId="77777777" w:rsidR="0041461A" w:rsidRDefault="00000000" w:rsidP="001B2F93">
      <w:pPr>
        <w:pStyle w:val="ListParagraph"/>
        <w:numPr>
          <w:ilvl w:val="0"/>
          <w:numId w:val="4"/>
        </w:numPr>
        <w:spacing w:before="120" w:after="0"/>
        <w:ind w:left="567"/>
        <w:jc w:val="both"/>
        <w:rPr>
          <w:rFonts w:ascii="Trebuchet MS" w:hAnsi="Trebuchet MS"/>
          <w:lang w:val="ro-RO"/>
        </w:rPr>
      </w:pPr>
      <w:r>
        <w:rPr>
          <w:rFonts w:ascii="Trebuchet MS" w:hAnsi="Trebuchet MS"/>
          <w:lang w:val="ro-RO"/>
        </w:rPr>
        <w:lastRenderedPageBreak/>
        <w:t>verifică implementarea activităților de comunicare în cadrul vizitelor la fața locului și cu ocazia analizării cererilor de rambursare;</w:t>
      </w:r>
    </w:p>
    <w:p w14:paraId="68510E85" w14:textId="3160DE69" w:rsidR="0041461A" w:rsidRDefault="00000000" w:rsidP="001B2F93">
      <w:pPr>
        <w:pStyle w:val="ListParagraph"/>
        <w:numPr>
          <w:ilvl w:val="0"/>
          <w:numId w:val="4"/>
        </w:numPr>
        <w:spacing w:before="120" w:after="0"/>
        <w:ind w:left="567"/>
        <w:jc w:val="both"/>
        <w:rPr>
          <w:rFonts w:ascii="Trebuchet MS" w:hAnsi="Trebuchet MS"/>
          <w:lang w:val="ro-RO"/>
        </w:rPr>
      </w:pPr>
      <w:r>
        <w:rPr>
          <w:rFonts w:ascii="Trebuchet MS" w:hAnsi="Trebuchet MS"/>
          <w:lang w:val="ro-RO"/>
        </w:rPr>
        <w:t>diseminează informația privind proiectele</w:t>
      </w:r>
      <w:r>
        <w:rPr>
          <w:rFonts w:ascii="Trebuchet MS" w:hAnsi="Trebuchet MS"/>
          <w:lang w:val="pt-PT"/>
        </w:rPr>
        <w:t xml:space="preserve"> </w:t>
      </w:r>
      <w:r>
        <w:rPr>
          <w:rFonts w:ascii="Trebuchet MS" w:hAnsi="Trebuchet MS"/>
          <w:lang w:val="ro-RO"/>
        </w:rPr>
        <w:t>de importanță strategică (OIS) prin portalul unic/</w:t>
      </w:r>
      <w:r w:rsidR="001D50FE">
        <w:rPr>
          <w:rFonts w:ascii="Trebuchet MS" w:hAnsi="Trebuchet MS"/>
          <w:lang w:val="ro-RO"/>
        </w:rPr>
        <w:t>site-ul MIPE/</w:t>
      </w:r>
      <w:r>
        <w:rPr>
          <w:rFonts w:ascii="Trebuchet MS" w:hAnsi="Trebuchet MS"/>
          <w:lang w:val="ro-RO"/>
        </w:rPr>
        <w:t xml:space="preserve"> website-ul programului;</w:t>
      </w:r>
    </w:p>
    <w:p w14:paraId="08A6F769" w14:textId="77777777" w:rsidR="0041461A" w:rsidRDefault="00000000" w:rsidP="001B2F93">
      <w:pPr>
        <w:pStyle w:val="ListParagraph"/>
        <w:numPr>
          <w:ilvl w:val="0"/>
          <w:numId w:val="4"/>
        </w:numPr>
        <w:spacing w:before="120" w:after="0"/>
        <w:ind w:left="567"/>
        <w:jc w:val="both"/>
        <w:rPr>
          <w:rFonts w:ascii="Trebuchet MS" w:hAnsi="Trebuchet MS"/>
          <w:lang w:val="ro-RO"/>
        </w:rPr>
      </w:pPr>
      <w:r>
        <w:rPr>
          <w:rFonts w:ascii="Trebuchet MS" w:hAnsi="Trebuchet MS"/>
          <w:lang w:val="ro-RO"/>
        </w:rPr>
        <w:t xml:space="preserve">se vor asigura că sunt organizate evenimente/activități de comunicare dedicate proiectelor de importanță strategică, cf. art. 50 lit. (e) din Regulamentul (UE) nr. 1060/2021. </w:t>
      </w:r>
    </w:p>
    <w:p w14:paraId="086E2AA0" w14:textId="3CF08191" w:rsidR="0041461A" w:rsidRDefault="00000000">
      <w:pPr>
        <w:spacing w:after="0"/>
        <w:jc w:val="both"/>
        <w:rPr>
          <w:rFonts w:ascii="Trebuchet MS" w:hAnsi="Trebuchet MS"/>
          <w:lang w:val="ro-RO"/>
        </w:rPr>
      </w:pPr>
      <w:r>
        <w:rPr>
          <w:rFonts w:ascii="Trebuchet MS" w:hAnsi="Trebuchet MS"/>
          <w:lang w:val="ro-RO"/>
        </w:rPr>
        <w:t xml:space="preserve">AM/OI se vor asigura că beneficiarii programului pe care </w:t>
      </w:r>
      <w:r w:rsidR="001D50FE">
        <w:rPr>
          <w:rFonts w:ascii="Trebuchet MS" w:hAnsi="Trebuchet MS"/>
          <w:lang w:val="ro-RO"/>
        </w:rPr>
        <w:t>îl</w:t>
      </w:r>
      <w:r>
        <w:rPr>
          <w:rFonts w:ascii="Trebuchet MS" w:hAnsi="Trebuchet MS"/>
          <w:lang w:val="ro-RO"/>
        </w:rPr>
        <w:t xml:space="preserve"> gestionează respectă obligațiile stipulate în cadrul </w:t>
      </w:r>
      <w:r w:rsidR="001D50FE">
        <w:rPr>
          <w:rFonts w:ascii="Trebuchet MS" w:hAnsi="Trebuchet MS"/>
          <w:lang w:val="ro-RO"/>
        </w:rPr>
        <w:t>r</w:t>
      </w:r>
      <w:r>
        <w:rPr>
          <w:rFonts w:ascii="Trebuchet MS" w:hAnsi="Trebuchet MS"/>
          <w:lang w:val="ro-RO"/>
        </w:rPr>
        <w:t xml:space="preserve">egulamentelor CE cu privire la activitățile de vizibilitate și comunicare pentru proiectele cofinanțate de UE. </w:t>
      </w:r>
    </w:p>
    <w:p w14:paraId="0565E770" w14:textId="0A5B2144" w:rsidR="0041461A" w:rsidRDefault="00000000">
      <w:pPr>
        <w:spacing w:before="120" w:after="0"/>
        <w:jc w:val="both"/>
        <w:rPr>
          <w:rFonts w:ascii="Trebuchet MS" w:hAnsi="Trebuchet MS"/>
          <w:lang w:val="ro-RO"/>
        </w:rPr>
      </w:pPr>
      <w:r>
        <w:rPr>
          <w:rFonts w:ascii="Trebuchet MS" w:hAnsi="Trebuchet MS"/>
          <w:lang w:val="ro-RO"/>
        </w:rPr>
        <w:t xml:space="preserve">AM/OI poate opta pentru introducerea în ghidul solicitantului a obligativității prezentării de către beneficiar, încă din etapa de selecție a cererilor de finanțare, a </w:t>
      </w:r>
      <w:r w:rsidR="001D50FE">
        <w:rPr>
          <w:rFonts w:ascii="Trebuchet MS" w:hAnsi="Trebuchet MS"/>
          <w:lang w:val="ro-RO"/>
        </w:rPr>
        <w:t>p</w:t>
      </w:r>
      <w:r>
        <w:rPr>
          <w:rFonts w:ascii="Trebuchet MS" w:hAnsi="Trebuchet MS"/>
          <w:lang w:val="ro-RO"/>
        </w:rPr>
        <w:t xml:space="preserve">lanului de </w:t>
      </w:r>
      <w:r w:rsidR="001D50FE">
        <w:rPr>
          <w:rFonts w:ascii="Trebuchet MS" w:hAnsi="Trebuchet MS"/>
          <w:lang w:val="ro-RO"/>
        </w:rPr>
        <w:t>c</w:t>
      </w:r>
      <w:r>
        <w:rPr>
          <w:rFonts w:ascii="Trebuchet MS" w:hAnsi="Trebuchet MS"/>
          <w:lang w:val="ro-RO"/>
        </w:rPr>
        <w:t>omunicare aferent proiectului propus spre finanțare, pentru a se asigura ca beneficiarul și-a prevăzut un buget adecvat pentru activitățile de vizibilitate și comunicare, proporțional cuantumului finanțării primite.</w:t>
      </w:r>
    </w:p>
    <w:p w14:paraId="316C66B7" w14:textId="77777777" w:rsidR="0041461A" w:rsidRDefault="00000000">
      <w:pPr>
        <w:spacing w:before="120" w:after="0"/>
        <w:jc w:val="both"/>
        <w:rPr>
          <w:rFonts w:ascii="Trebuchet MS" w:hAnsi="Trebuchet MS"/>
          <w:lang w:val="ro-RO"/>
        </w:rPr>
      </w:pPr>
      <w:r>
        <w:rPr>
          <w:rFonts w:ascii="Trebuchet MS" w:hAnsi="Trebuchet MS"/>
          <w:noProof/>
          <w:lang w:val="ro-RO" w:eastAsia="ro-RO"/>
        </w:rPr>
        <mc:AlternateContent>
          <mc:Choice Requires="wpg">
            <w:drawing>
              <wp:inline distT="0" distB="0" distL="0" distR="0" wp14:anchorId="5F6D0CDE" wp14:editId="75939862">
                <wp:extent cx="266700" cy="266700"/>
                <wp:effectExtent l="0" t="0" r="0" b="0"/>
                <wp:docPr id="22" name="Graphic 21"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5" descr="Megaphone"/>
                        <pic:cNvPicPr>
                          <a:picLocks noChangeAspect="1"/>
                        </pic:cNvPicPr>
                      </pic:nvPicPr>
                      <pic:blipFill>
                        <a:blip r:embed="rId14"/>
                        <a:stretch/>
                      </pic:blipFill>
                      <pic:spPr bwMode="auto">
                        <a:xfrm>
                          <a:off x="0" y="0"/>
                          <a:ext cx="266700" cy="2667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21.0pt;height:21.0pt;" stroked="false">
                <v:path textboxrect="0,0,0,0"/>
                <v:imagedata r:id="rId15" o:title=""/>
              </v:shape>
            </w:pict>
          </mc:Fallback>
        </mc:AlternateContent>
      </w:r>
      <w:r>
        <w:rPr>
          <w:rFonts w:ascii="Trebuchet MS" w:hAnsi="Trebuchet MS"/>
          <w:b/>
          <w:bCs/>
          <w:lang w:val="ro-RO"/>
        </w:rPr>
        <w:t>AM pot introduce în contractele de finanțare prevederi suplimentare sau recomandări punctuale specifice fiecărui program gestionat.</w:t>
      </w:r>
      <w:r>
        <w:rPr>
          <w:rFonts w:ascii="Trebuchet MS" w:hAnsi="Trebuchet MS"/>
          <w:lang w:val="ro-RO"/>
        </w:rPr>
        <w:t xml:space="preserve"> </w:t>
      </w:r>
    </w:p>
    <w:p w14:paraId="26AD48B5" w14:textId="7A7B0DC9" w:rsidR="0041461A" w:rsidRDefault="00000000">
      <w:pPr>
        <w:spacing w:before="120" w:after="0"/>
        <w:jc w:val="both"/>
        <w:rPr>
          <w:rFonts w:ascii="Trebuchet MS" w:hAnsi="Trebuchet MS"/>
          <w:lang w:val="ro-RO"/>
        </w:rPr>
      </w:pPr>
      <w:r>
        <w:rPr>
          <w:rFonts w:ascii="Trebuchet MS" w:hAnsi="Trebuchet MS"/>
          <w:lang w:val="ro-RO"/>
        </w:rPr>
        <w:t xml:space="preserve">Structura de comunicare din cadrul MIPE va fi în contact direct cu responsabilii de comunicare desemnați din cadrul AM pentru fiecare program gestionat, în cadrul grupului național de comunicatori, pentru a asigura cunoașterea și îndeplinirea prevederilor </w:t>
      </w:r>
      <w:r w:rsidR="00BA4307">
        <w:rPr>
          <w:rFonts w:ascii="Trebuchet MS" w:hAnsi="Trebuchet MS"/>
          <w:lang w:val="ro-RO"/>
        </w:rPr>
        <w:t>r</w:t>
      </w:r>
      <w:r>
        <w:rPr>
          <w:rFonts w:ascii="Trebuchet MS" w:hAnsi="Trebuchet MS"/>
          <w:lang w:val="ro-RO"/>
        </w:rPr>
        <w:t>egulamentelor europene.</w:t>
      </w:r>
    </w:p>
    <w:p w14:paraId="60CB1381" w14:textId="396C2910" w:rsidR="0041461A" w:rsidRDefault="00000000">
      <w:pPr>
        <w:spacing w:before="120" w:after="0"/>
        <w:jc w:val="both"/>
        <w:rPr>
          <w:rFonts w:ascii="Trebuchet MS" w:hAnsi="Trebuchet MS"/>
          <w:lang w:val="ro-RO"/>
        </w:rPr>
      </w:pPr>
      <w:r>
        <w:rPr>
          <w:rFonts w:ascii="Trebuchet MS" w:hAnsi="Trebuchet MS"/>
          <w:lang w:val="ro-RO"/>
        </w:rPr>
        <w:t>Ca și în perioada anterioară de programare, programele</w:t>
      </w:r>
      <w:r w:rsidR="009A6B55">
        <w:rPr>
          <w:rFonts w:ascii="Trebuchet MS" w:hAnsi="Trebuchet MS"/>
          <w:lang w:val="ro-RO"/>
        </w:rPr>
        <w:t xml:space="preserve"> vor beneficia de pagini proprii</w:t>
      </w:r>
      <w:r>
        <w:rPr>
          <w:rFonts w:ascii="Trebuchet MS" w:hAnsi="Trebuchet MS"/>
          <w:lang w:val="ro-RO"/>
        </w:rPr>
        <w:t>,</w:t>
      </w:r>
      <w:r w:rsidR="009A6B55">
        <w:rPr>
          <w:rFonts w:ascii="Trebuchet MS" w:hAnsi="Trebuchet MS"/>
          <w:lang w:val="ro-RO"/>
        </w:rPr>
        <w:t xml:space="preserve"> unde se vor regăsi informații despre implementarea programelor</w:t>
      </w:r>
      <w:r>
        <w:rPr>
          <w:rFonts w:ascii="Trebuchet MS" w:hAnsi="Trebuchet MS"/>
          <w:lang w:val="ro-RO"/>
        </w:rPr>
        <w:t xml:space="preserve"> inclusiv calendarul lansărilor și lista proiectelor contractate.</w:t>
      </w:r>
      <w:r>
        <w:rPr>
          <w:rFonts w:ascii="Trebuchet MS" w:hAnsi="Trebuchet MS"/>
          <w:lang w:val="pt-PT"/>
        </w:rPr>
        <w:t xml:space="preserve"> </w:t>
      </w:r>
    </w:p>
    <w:p w14:paraId="69B82E34" w14:textId="566EDD23" w:rsidR="0041461A" w:rsidRDefault="00000000">
      <w:pPr>
        <w:spacing w:before="120" w:after="0"/>
        <w:jc w:val="both"/>
        <w:rPr>
          <w:rFonts w:ascii="Trebuchet MS" w:hAnsi="Trebuchet MS"/>
          <w:lang w:val="ro-RO"/>
        </w:rPr>
      </w:pPr>
      <w:r>
        <w:rPr>
          <w:rFonts w:ascii="Trebuchet MS" w:hAnsi="Trebuchet MS"/>
          <w:lang w:val="ro-RO"/>
        </w:rPr>
        <w:t xml:space="preserve">Beneficiarii trebuie să păstreze o legătură strânsă cu </w:t>
      </w:r>
      <w:r w:rsidR="001B2F93">
        <w:rPr>
          <w:rFonts w:ascii="Trebuchet MS" w:hAnsi="Trebuchet MS"/>
          <w:lang w:val="ro-RO"/>
        </w:rPr>
        <w:t xml:space="preserve">AM / </w:t>
      </w:r>
      <w:r>
        <w:rPr>
          <w:rFonts w:ascii="Trebuchet MS" w:hAnsi="Trebuchet MS"/>
          <w:lang w:val="ro-RO"/>
        </w:rPr>
        <w:t>MIPE pentru a furniza, la cerere, informații actualizate despre implementarea proiectelor.</w:t>
      </w:r>
    </w:p>
    <w:p w14:paraId="59D161C6" w14:textId="77777777" w:rsidR="0041461A" w:rsidRDefault="00000000">
      <w:pPr>
        <w:spacing w:before="120" w:after="0"/>
        <w:jc w:val="both"/>
        <w:rPr>
          <w:rFonts w:ascii="Trebuchet MS" w:hAnsi="Trebuchet MS"/>
          <w:lang w:val="ro-RO"/>
        </w:rPr>
      </w:pPr>
      <w:r>
        <w:rPr>
          <w:rFonts w:ascii="Trebuchet MS" w:hAnsi="Trebuchet MS"/>
          <w:lang w:val="ro-RO"/>
        </w:rPr>
        <w:t>Conform  art.49, alin(6) din Regulamentul (UE) 1060/2021, AM se asigură că materialele de comunicare și vizibilitate, inclusiv cele de la nivelul beneficiarilor, sunt puse la dispoziția instituțiilor, organelor, oficiilor sau agențiilor Uniunii, la cererea acestora, și că se acordă Uniunii o licență fără redevențe, neexclusivă și irevocabilă pentru utilizarea acestor materiale și a oricăror drepturi preexistente aferente acestora, în conformitate cu anexa IX. Acest lucru nu implică costuri suplimentare semnificative și nici o sarcină administrativă semnificativă pentru beneficiari sau pentru Autoritatea de Management. În acest sens, Autoritățile de Management vor include un articol/o clauză explicită în modelul contractului de finanțare care să redea explicit această condiție.</w:t>
      </w:r>
    </w:p>
    <w:p w14:paraId="7D9FD4E7" w14:textId="77777777" w:rsidR="001B2F93" w:rsidRDefault="001B2F93">
      <w:pPr>
        <w:spacing w:before="120" w:after="0"/>
        <w:jc w:val="both"/>
        <w:rPr>
          <w:rFonts w:ascii="Trebuchet MS" w:hAnsi="Trebuchet MS"/>
          <w:b/>
          <w:bCs/>
          <w:lang w:val="ro-RO"/>
        </w:rPr>
      </w:pPr>
    </w:p>
    <w:p w14:paraId="24198256" w14:textId="77777777" w:rsidR="001B2F93" w:rsidRDefault="00000000" w:rsidP="001B2F93">
      <w:pPr>
        <w:spacing w:after="0"/>
        <w:jc w:val="both"/>
        <w:rPr>
          <w:rFonts w:ascii="Trebuchet MS" w:hAnsi="Trebuchet MS"/>
          <w:b/>
          <w:bCs/>
          <w:lang w:val="ro-RO"/>
        </w:rPr>
      </w:pPr>
      <w:r>
        <w:rPr>
          <w:rFonts w:ascii="Trebuchet MS" w:hAnsi="Trebuchet MS"/>
          <w:b/>
          <w:bCs/>
          <w:lang w:val="ro-RO"/>
        </w:rPr>
        <w:t>COMUNICAREA REFERITOARE LA PROIECTELE DE IMPORTANȚĂ STRATEGICĂ</w:t>
      </w:r>
    </w:p>
    <w:p w14:paraId="684C8C4F" w14:textId="3326E3B2" w:rsidR="0041461A" w:rsidRDefault="00000000" w:rsidP="001B2F93">
      <w:pPr>
        <w:spacing w:after="0"/>
        <w:jc w:val="both"/>
        <w:rPr>
          <w:rFonts w:ascii="Trebuchet MS" w:hAnsi="Trebuchet MS"/>
          <w:lang w:val="ro-RO"/>
        </w:rPr>
      </w:pPr>
      <w:r>
        <w:rPr>
          <w:rFonts w:ascii="Trebuchet MS" w:hAnsi="Trebuchet MS"/>
          <w:lang w:val="ro-RO"/>
        </w:rPr>
        <w:t xml:space="preserve">În acest context, în conformitate cu Regulamentul (UE) nr. 1060/2021 și cu ghidul </w:t>
      </w:r>
      <w:r>
        <w:rPr>
          <w:rFonts w:ascii="Trebuchet MS" w:hAnsi="Trebuchet MS"/>
          <w:i/>
          <w:lang w:val="ro-RO"/>
        </w:rPr>
        <w:t>Communicating</w:t>
      </w:r>
      <w:r>
        <w:rPr>
          <w:rFonts w:ascii="Trebuchet MS" w:hAnsi="Trebuchet MS"/>
          <w:lang w:val="ro-RO"/>
        </w:rPr>
        <w:t xml:space="preserve"> </w:t>
      </w:r>
      <w:r>
        <w:rPr>
          <w:rFonts w:ascii="Trebuchet MS" w:hAnsi="Trebuchet MS"/>
          <w:i/>
          <w:lang w:val="ro-RO"/>
        </w:rPr>
        <w:t>Cohesion Policy in 2021-2027</w:t>
      </w:r>
      <w:r>
        <w:rPr>
          <w:rStyle w:val="FootnoteReference"/>
          <w:rFonts w:ascii="Trebuchet MS" w:hAnsi="Trebuchet MS"/>
          <w:i/>
          <w:lang w:val="ro-RO"/>
        </w:rPr>
        <w:footnoteReference w:id="27"/>
      </w:r>
      <w:r>
        <w:rPr>
          <w:rFonts w:ascii="Trebuchet MS" w:hAnsi="Trebuchet MS"/>
          <w:i/>
          <w:lang w:val="ro-RO"/>
        </w:rPr>
        <w:t>,</w:t>
      </w:r>
      <w:r>
        <w:rPr>
          <w:rFonts w:ascii="Trebuchet MS" w:hAnsi="Trebuchet MS"/>
          <w:lang w:val="ro-RO"/>
        </w:rPr>
        <w:t xml:space="preserve"> pentru a evidenția rolul acestor proiecte de importanță strategică, statul membru va asigura</w:t>
      </w:r>
      <w:r>
        <w:rPr>
          <w:rFonts w:ascii="Trebuchet MS" w:hAnsi="Trebuchet MS"/>
        </w:rPr>
        <w:t xml:space="preserve"> </w:t>
      </w:r>
      <w:r>
        <w:rPr>
          <w:rFonts w:ascii="Trebuchet MS" w:hAnsi="Trebuchet MS"/>
          <w:lang w:val="ro-RO"/>
        </w:rPr>
        <w:t xml:space="preserve">vizibilitatea sprijinului financiar european </w:t>
      </w:r>
      <w:r>
        <w:rPr>
          <w:rFonts w:ascii="Trebuchet MS" w:hAnsi="Trebuchet MS"/>
          <w:lang w:val="ro-RO"/>
        </w:rPr>
        <w:lastRenderedPageBreak/>
        <w:t>în toate activitățile care privesc operațiunile sprijinite de fonduri, acordând o atenție deosebită operațiunilor de importanță strategică. Astfel, statul membru poate:</w:t>
      </w:r>
    </w:p>
    <w:p w14:paraId="5BAFB30D" w14:textId="77777777" w:rsidR="0041461A" w:rsidRDefault="00000000">
      <w:pPr>
        <w:spacing w:before="120" w:after="0"/>
        <w:jc w:val="both"/>
        <w:rPr>
          <w:rFonts w:ascii="Trebuchet MS" w:hAnsi="Trebuchet MS"/>
          <w:lang w:val="ro-RO"/>
        </w:rPr>
      </w:pPr>
      <w:r>
        <w:rPr>
          <w:rFonts w:ascii="Trebuchet MS" w:hAnsi="Trebuchet MS"/>
          <w:lang w:val="ro-RO"/>
        </w:rPr>
        <w:t>- dedica (mini) campanii care vor avea ca element central unul sau mai multe proiecte de importanță strategică;</w:t>
      </w:r>
    </w:p>
    <w:p w14:paraId="7E74D954" w14:textId="77777777" w:rsidR="001C35D4" w:rsidRDefault="00000000">
      <w:pPr>
        <w:spacing w:before="120" w:after="0"/>
        <w:jc w:val="both"/>
        <w:rPr>
          <w:rFonts w:ascii="Trebuchet MS" w:hAnsi="Trebuchet MS"/>
          <w:lang w:val="ro-RO"/>
        </w:rPr>
      </w:pPr>
      <w:r>
        <w:rPr>
          <w:rFonts w:ascii="Trebuchet MS" w:hAnsi="Trebuchet MS"/>
          <w:lang w:val="ro-RO"/>
        </w:rPr>
        <w:t>- organiza acțiuni de comunicare (în comun cu beneficiarii) – ca, de exemplu, evenimente de lansare/inaugurare;</w:t>
      </w:r>
    </w:p>
    <w:p w14:paraId="63C26306" w14:textId="77777777" w:rsidR="0041461A" w:rsidRDefault="00000000">
      <w:pPr>
        <w:spacing w:before="120" w:after="0"/>
        <w:jc w:val="both"/>
        <w:rPr>
          <w:rFonts w:ascii="Trebuchet MS" w:hAnsi="Trebuchet MS"/>
          <w:lang w:val="ro-RO"/>
        </w:rPr>
      </w:pPr>
      <w:r>
        <w:rPr>
          <w:rFonts w:ascii="Trebuchet MS" w:hAnsi="Trebuchet MS"/>
          <w:lang w:val="ro-RO"/>
        </w:rPr>
        <w:t>- asigura o acoperire media importantă a proiectelor, mai ales când proiectele ating un anumit grad de maturitate (prin conferințe/comunicate de presă, inclusiv prin invitarea jurnaliștilor să viziteze proiectul, alte evenimente media);</w:t>
      </w:r>
    </w:p>
    <w:p w14:paraId="335DD298" w14:textId="48A6A175" w:rsidR="0041461A" w:rsidRDefault="00000000">
      <w:pPr>
        <w:spacing w:before="120" w:after="0"/>
        <w:jc w:val="both"/>
        <w:rPr>
          <w:rFonts w:ascii="Trebuchet MS" w:hAnsi="Trebuchet MS"/>
          <w:lang w:val="ro-RO"/>
        </w:rPr>
      </w:pPr>
      <w:r>
        <w:rPr>
          <w:rFonts w:ascii="Trebuchet MS" w:hAnsi="Trebuchet MS"/>
          <w:lang w:val="ro-RO"/>
        </w:rPr>
        <w:t xml:space="preserve">- disemina informații relevante prin portalul unic/ pagina programului din site-ul </w:t>
      </w:r>
      <w:r w:rsidR="00361286">
        <w:rPr>
          <w:rFonts w:ascii="Trebuchet MS" w:hAnsi="Trebuchet MS"/>
          <w:lang w:val="ro-RO"/>
        </w:rPr>
        <w:t>MIPE</w:t>
      </w:r>
      <w:r>
        <w:rPr>
          <w:rFonts w:ascii="Trebuchet MS" w:hAnsi="Trebuchet MS"/>
          <w:lang w:val="ro-RO"/>
        </w:rPr>
        <w:t>;</w:t>
      </w:r>
    </w:p>
    <w:p w14:paraId="3164DCE6" w14:textId="77777777" w:rsidR="0041461A" w:rsidRDefault="00000000">
      <w:pPr>
        <w:spacing w:before="120" w:after="0"/>
        <w:jc w:val="both"/>
        <w:rPr>
          <w:rFonts w:ascii="Trebuchet MS" w:hAnsi="Trebuchet MS"/>
          <w:lang w:val="ro-RO"/>
        </w:rPr>
      </w:pPr>
      <w:r>
        <w:rPr>
          <w:rFonts w:ascii="Trebuchet MS" w:hAnsi="Trebuchet MS"/>
          <w:lang w:val="ro-RO"/>
        </w:rPr>
        <w:t>- elabora materiale promoționale (ex: pliante) care să poată fi utilizate și de CE.</w:t>
      </w:r>
    </w:p>
    <w:p w14:paraId="057B2891" w14:textId="77777777" w:rsidR="0041461A" w:rsidRDefault="00000000">
      <w:pPr>
        <w:spacing w:before="120" w:after="0"/>
        <w:jc w:val="both"/>
        <w:rPr>
          <w:rFonts w:ascii="Trebuchet MS" w:hAnsi="Trebuchet MS"/>
          <w:lang w:val="ro-RO"/>
        </w:rPr>
      </w:pPr>
      <w:r>
        <w:rPr>
          <w:rFonts w:ascii="Trebuchet MS" w:hAnsi="Trebuchet MS"/>
          <w:lang w:val="ro-RO"/>
        </w:rPr>
        <w:t>Se recomandă ca aceste activități să fie implementate în strânsă colaborare cu AM-ul care gestionează programul și cu beneficiarul/i ca un efort coordonat comun pentru a obține o mai mare valoare adăugată decât s-ar obține prin activități fragmentate/singulare.</w:t>
      </w:r>
    </w:p>
    <w:p w14:paraId="60D00150" w14:textId="58714E5C" w:rsidR="0041461A" w:rsidRDefault="00000000">
      <w:pPr>
        <w:spacing w:before="120" w:after="0"/>
        <w:jc w:val="both"/>
        <w:rPr>
          <w:rFonts w:ascii="Trebuchet MS" w:hAnsi="Trebuchet MS"/>
          <w:lang w:val="ro-RO"/>
        </w:rPr>
      </w:pPr>
      <w:r>
        <w:rPr>
          <w:rFonts w:ascii="Trebuchet MS" w:hAnsi="Trebuchet MS"/>
          <w:lang w:val="ro-RO"/>
        </w:rPr>
        <w:t xml:space="preserve">Beneficiarii trebuie să păstreze o legătură strânsă cu MIPE pentru a furniza la cerere informații actualizate din implementarea </w:t>
      </w:r>
      <w:r w:rsidR="00361286">
        <w:rPr>
          <w:rFonts w:ascii="Trebuchet MS" w:hAnsi="Trebuchet MS"/>
          <w:lang w:val="ro-RO"/>
        </w:rPr>
        <w:t>proiectelor</w:t>
      </w:r>
      <w:r>
        <w:rPr>
          <w:rFonts w:ascii="Trebuchet MS" w:hAnsi="Trebuchet MS"/>
          <w:lang w:val="ro-RO"/>
        </w:rPr>
        <w:t xml:space="preserve">. </w:t>
      </w:r>
    </w:p>
    <w:p w14:paraId="26CF5492" w14:textId="77777777" w:rsidR="0041461A" w:rsidRDefault="00000000">
      <w:pPr>
        <w:spacing w:before="120" w:after="0"/>
        <w:jc w:val="both"/>
        <w:rPr>
          <w:rFonts w:ascii="Trebuchet MS" w:hAnsi="Trebuchet MS"/>
          <w:b/>
          <w:bCs/>
          <w:lang w:val="ro-RO"/>
        </w:rPr>
      </w:pPr>
      <w:r>
        <w:rPr>
          <w:rFonts w:ascii="Trebuchet MS" w:hAnsi="Trebuchet MS"/>
          <w:noProof/>
          <w:lang w:val="ro-RO" w:eastAsia="ro-RO"/>
        </w:rPr>
        <mc:AlternateContent>
          <mc:Choice Requires="wpg">
            <w:drawing>
              <wp:inline distT="0" distB="0" distL="0" distR="0" wp14:anchorId="3A49CB7B" wp14:editId="3C100C78">
                <wp:extent cx="266700" cy="266700"/>
                <wp:effectExtent l="0" t="0" r="0" b="0"/>
                <wp:docPr id="23" name="Graphic 20" descr="Mega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5" descr="Megaphone"/>
                        <pic:cNvPicPr>
                          <a:picLocks noChangeAspect="1"/>
                        </pic:cNvPicPr>
                      </pic:nvPicPr>
                      <pic:blipFill>
                        <a:blip r:embed="rId14"/>
                        <a:stretch/>
                      </pic:blipFill>
                      <pic:spPr bwMode="auto">
                        <a:xfrm>
                          <a:off x="0" y="0"/>
                          <a:ext cx="266700" cy="2667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21.0pt;height:21.0pt;" stroked="false">
                <v:path textboxrect="0,0,0,0"/>
                <v:imagedata r:id="rId15" o:title=""/>
              </v:shape>
            </w:pict>
          </mc:Fallback>
        </mc:AlternateContent>
      </w:r>
      <w:r>
        <w:rPr>
          <w:rFonts w:ascii="Trebuchet MS" w:hAnsi="Trebuchet MS"/>
          <w:b/>
          <w:bCs/>
          <w:lang w:val="ro-RO"/>
        </w:rPr>
        <w:t xml:space="preserve"> NOTA BENE</w:t>
      </w:r>
    </w:p>
    <w:p w14:paraId="7AEC3E33" w14:textId="55FC4C81" w:rsidR="0041461A" w:rsidRDefault="00000000">
      <w:pPr>
        <w:spacing w:before="120" w:after="0"/>
        <w:jc w:val="both"/>
        <w:rPr>
          <w:rFonts w:ascii="Trebuchet MS" w:hAnsi="Trebuchet MS"/>
          <w:b/>
          <w:bCs/>
          <w:lang w:val="ro-RO"/>
        </w:rPr>
      </w:pPr>
      <w:r>
        <w:rPr>
          <w:rFonts w:ascii="Trebuchet MS" w:hAnsi="Trebuchet MS"/>
          <w:b/>
          <w:bCs/>
          <w:color w:val="FF0000"/>
          <w:lang w:val="ro-RO"/>
        </w:rPr>
        <w:t>Pentru perioada de programare 2021-2027, structura de comunicare din MIPE, care a elaborat acest ghid, nu acordă avize și nici puncte de vedere beneficiarilor pentru machetele de obiecte promoționale, materialele de informare/comunicare și planurile/strategiile de comunicare, care se vor elabora în cadrul proiectelor cu finanțare europeană.</w:t>
      </w:r>
      <w:r>
        <w:rPr>
          <w:rFonts w:ascii="Trebuchet MS" w:hAnsi="Trebuchet MS"/>
          <w:color w:val="FF0000"/>
          <w:lang w:val="ro-RO"/>
        </w:rPr>
        <w:t xml:space="preserve"> </w:t>
      </w:r>
      <w:r>
        <w:rPr>
          <w:rFonts w:ascii="Trebuchet MS" w:hAnsi="Trebuchet MS"/>
          <w:b/>
          <w:bCs/>
          <w:lang w:val="ro-RO"/>
        </w:rPr>
        <w:t>În cazul în care există neclarități privind înțelegerea prevederilor prezentului ghid, AM/organismului intermediar regional (OIR) sau beneficiarii pot contacta experții de comunicare desemnați la nivelul programului</w:t>
      </w:r>
      <w:r w:rsidR="00361286">
        <w:rPr>
          <w:rFonts w:ascii="Trebuchet MS" w:hAnsi="Trebuchet MS"/>
          <w:b/>
          <w:bCs/>
          <w:lang w:val="ro-RO"/>
        </w:rPr>
        <w:t xml:space="preserve"> relevant</w:t>
      </w:r>
      <w:r>
        <w:rPr>
          <w:rFonts w:ascii="Trebuchet MS" w:hAnsi="Trebuchet MS"/>
          <w:b/>
          <w:bCs/>
          <w:lang w:val="ro-RO"/>
        </w:rPr>
        <w:t>.</w:t>
      </w:r>
    </w:p>
    <w:p w14:paraId="541B3093" w14:textId="77777777" w:rsidR="0041461A" w:rsidRDefault="0041461A">
      <w:pPr>
        <w:spacing w:before="120" w:after="0"/>
        <w:jc w:val="both"/>
        <w:rPr>
          <w:rFonts w:ascii="Trebuchet MS" w:hAnsi="Trebuchet MS"/>
          <w:b/>
          <w:bCs/>
          <w:lang w:val="ro-RO"/>
        </w:rPr>
      </w:pPr>
    </w:p>
    <w:p w14:paraId="32234F98" w14:textId="77777777" w:rsidR="0041461A" w:rsidRDefault="00000000">
      <w:pPr>
        <w:pStyle w:val="Heading1"/>
        <w:shd w:val="clear" w:color="auto" w:fill="C6D9F1" w:themeFill="text2" w:themeFillTint="33"/>
        <w:spacing w:before="120"/>
        <w:rPr>
          <w:rFonts w:ascii="Trebuchet MS" w:hAnsi="Trebuchet MS"/>
          <w:b/>
          <w:sz w:val="32"/>
          <w:szCs w:val="32"/>
          <w:lang w:val="ro-RO"/>
        </w:rPr>
      </w:pPr>
      <w:r>
        <w:rPr>
          <w:rFonts w:ascii="Trebuchet MS" w:hAnsi="Trebuchet MS"/>
          <w:b/>
          <w:sz w:val="32"/>
          <w:szCs w:val="32"/>
          <w:lang w:val="ro-RO"/>
        </w:rPr>
        <w:t>Date de contact pentru informații suplimentare</w:t>
      </w:r>
    </w:p>
    <w:p w14:paraId="0FB14C0B" w14:textId="77777777" w:rsidR="0041461A" w:rsidRDefault="00000000">
      <w:pPr>
        <w:spacing w:before="120" w:after="0"/>
        <w:jc w:val="both"/>
        <w:rPr>
          <w:rFonts w:ascii="Trebuchet MS" w:hAnsi="Trebuchet MS"/>
          <w:lang w:val="ro-RO"/>
        </w:rPr>
      </w:pPr>
      <w:r>
        <w:rPr>
          <w:rFonts w:ascii="Trebuchet MS" w:hAnsi="Trebuchet MS"/>
          <w:lang w:val="ro-RO"/>
        </w:rPr>
        <w:t xml:space="preserve">În cazul în care sunt necesare clarificări în ceea ce privește înțelegerea prevederilor acestui ghid, beneficiarii pot contacta responsabilii de comunicare desemnați de fiecare AM pentru programele gestionate. </w:t>
      </w:r>
      <w:bookmarkStart w:id="29" w:name="_Toc475712134"/>
      <w:bookmarkEnd w:id="29"/>
    </w:p>
    <w:p w14:paraId="1FBF02F6" w14:textId="77777777" w:rsidR="0041461A" w:rsidRDefault="0041461A">
      <w:pPr>
        <w:spacing w:before="120" w:after="0"/>
        <w:rPr>
          <w:rFonts w:ascii="Trebuchet MS" w:hAnsi="Trebuchet MS"/>
          <w:lang w:val="ro-RO"/>
        </w:rPr>
      </w:pPr>
    </w:p>
    <w:p w14:paraId="7DE15D59" w14:textId="77777777" w:rsidR="0041461A" w:rsidRDefault="00000000">
      <w:pPr>
        <w:pStyle w:val="Heading1"/>
        <w:shd w:val="clear" w:color="auto" w:fill="C6D9F1" w:themeFill="text2" w:themeFillTint="33"/>
        <w:spacing w:before="120" w:after="240"/>
        <w:rPr>
          <w:rFonts w:ascii="Trebuchet MS" w:hAnsi="Trebuchet MS"/>
          <w:b/>
          <w:sz w:val="32"/>
          <w:szCs w:val="32"/>
          <w:lang w:val="ro-RO"/>
        </w:rPr>
      </w:pPr>
      <w:r>
        <w:rPr>
          <w:rFonts w:ascii="Trebuchet MS" w:hAnsi="Trebuchet MS"/>
          <w:b/>
          <w:sz w:val="32"/>
          <w:szCs w:val="32"/>
          <w:lang w:val="ro-RO"/>
        </w:rPr>
        <w:t>Sinteza elementelor de noutate 2021-2027 versus 2014-2020</w:t>
      </w:r>
    </w:p>
    <w:tbl>
      <w:tblPr>
        <w:tblStyle w:val="TableGrid"/>
        <w:tblW w:w="0" w:type="auto"/>
        <w:tblLook w:val="04A0" w:firstRow="1" w:lastRow="0" w:firstColumn="1" w:lastColumn="0" w:noHBand="0" w:noVBand="1"/>
      </w:tblPr>
      <w:tblGrid>
        <w:gridCol w:w="4426"/>
        <w:gridCol w:w="4705"/>
      </w:tblGrid>
      <w:tr w:rsidR="0041461A" w14:paraId="4CB8B3C6" w14:textId="77777777">
        <w:tc>
          <w:tcPr>
            <w:tcW w:w="4426" w:type="dxa"/>
            <w:vAlign w:val="center"/>
          </w:tcPr>
          <w:p w14:paraId="49C71232" w14:textId="77777777" w:rsidR="0041461A" w:rsidRDefault="00000000">
            <w:pPr>
              <w:spacing w:after="0"/>
              <w:jc w:val="center"/>
              <w:rPr>
                <w:rFonts w:ascii="Trebuchet MS" w:hAnsi="Trebuchet MS"/>
                <w:lang w:val="ro-RO"/>
              </w:rPr>
            </w:pPr>
            <w:r>
              <w:rPr>
                <w:rFonts w:ascii="Trebuchet MS" w:hAnsi="Trebuchet MS"/>
                <w:b/>
                <w:lang w:val="ro-RO"/>
              </w:rPr>
              <w:t xml:space="preserve">MIV 2014-2020 </w:t>
            </w:r>
          </w:p>
        </w:tc>
        <w:tc>
          <w:tcPr>
            <w:tcW w:w="4705" w:type="dxa"/>
            <w:vAlign w:val="center"/>
          </w:tcPr>
          <w:p w14:paraId="7511F389" w14:textId="77777777" w:rsidR="0041461A" w:rsidRDefault="00000000">
            <w:pPr>
              <w:spacing w:after="0"/>
              <w:jc w:val="center"/>
              <w:rPr>
                <w:rFonts w:ascii="Trebuchet MS" w:hAnsi="Trebuchet MS"/>
                <w:lang w:val="ro-RO"/>
              </w:rPr>
            </w:pPr>
            <w:r>
              <w:rPr>
                <w:rFonts w:ascii="Trebuchet MS" w:hAnsi="Trebuchet MS"/>
                <w:b/>
                <w:lang w:val="ro-RO"/>
              </w:rPr>
              <w:t>GIV 2021-2027</w:t>
            </w:r>
          </w:p>
        </w:tc>
      </w:tr>
      <w:tr w:rsidR="0041461A" w14:paraId="4D8114DC" w14:textId="77777777">
        <w:tc>
          <w:tcPr>
            <w:tcW w:w="4426" w:type="dxa"/>
          </w:tcPr>
          <w:p w14:paraId="64D58712" w14:textId="77777777" w:rsidR="0041461A" w:rsidRDefault="00000000">
            <w:pPr>
              <w:spacing w:after="0"/>
              <w:jc w:val="both"/>
              <w:rPr>
                <w:rFonts w:ascii="Trebuchet MS" w:hAnsi="Trebuchet MS"/>
                <w:b/>
                <w:lang w:val="ro-RO"/>
              </w:rPr>
            </w:pPr>
            <w:r>
              <w:rPr>
                <w:rFonts w:ascii="Trebuchet MS" w:hAnsi="Trebuchet MS"/>
                <w:lang w:val="ro-RO"/>
              </w:rPr>
              <w:t>Nu are corespondent</w:t>
            </w:r>
          </w:p>
        </w:tc>
        <w:tc>
          <w:tcPr>
            <w:tcW w:w="4705" w:type="dxa"/>
          </w:tcPr>
          <w:p w14:paraId="6EABBD11" w14:textId="77777777" w:rsidR="0041461A" w:rsidRDefault="00000000">
            <w:pPr>
              <w:spacing w:after="0"/>
              <w:jc w:val="both"/>
              <w:rPr>
                <w:rFonts w:ascii="Trebuchet MS" w:hAnsi="Trebuchet MS"/>
                <w:b/>
                <w:lang w:val="ro-RO"/>
              </w:rPr>
            </w:pPr>
            <w:r>
              <w:rPr>
                <w:rFonts w:ascii="Trebuchet MS" w:hAnsi="Trebuchet MS"/>
                <w:lang w:val="ro-RO"/>
              </w:rPr>
              <w:t xml:space="preserve">Se specifică faptul că, în conformitate cu R (UE) 1060/2021, MIPE îndeplinește rolul de coordonator pentru comunicare pentru activitățile de vizibilitate, transparență și comunicare în legătură cu sprijinul din fonduri, inclusiv pentru programele din cadrul </w:t>
            </w:r>
            <w:r>
              <w:rPr>
                <w:rFonts w:ascii="Trebuchet MS" w:hAnsi="Trebuchet MS"/>
                <w:lang w:val="ro-RO"/>
              </w:rPr>
              <w:lastRenderedPageBreak/>
              <w:t>obiectivului Cooperare teritorială europeană (Interreg), în cazul în care statul membru respectiv găzduiește autoritatea de management (AM).</w:t>
            </w:r>
          </w:p>
        </w:tc>
      </w:tr>
      <w:tr w:rsidR="0041461A" w14:paraId="5F6D8E97" w14:textId="77777777">
        <w:tc>
          <w:tcPr>
            <w:tcW w:w="4426" w:type="dxa"/>
          </w:tcPr>
          <w:p w14:paraId="6C0A141C" w14:textId="77777777" w:rsidR="0041461A" w:rsidRDefault="00000000">
            <w:pPr>
              <w:spacing w:after="0"/>
              <w:jc w:val="both"/>
              <w:rPr>
                <w:rFonts w:ascii="Trebuchet MS" w:hAnsi="Trebuchet MS"/>
                <w:lang w:val="ro-RO"/>
              </w:rPr>
            </w:pPr>
            <w:r>
              <w:rPr>
                <w:rFonts w:ascii="Trebuchet MS" w:hAnsi="Trebuchet MS"/>
                <w:lang w:val="ro-RO"/>
              </w:rPr>
              <w:lastRenderedPageBreak/>
              <w:t>Nu are corespondent</w:t>
            </w:r>
          </w:p>
        </w:tc>
        <w:tc>
          <w:tcPr>
            <w:tcW w:w="4705" w:type="dxa"/>
          </w:tcPr>
          <w:p w14:paraId="59B26E5B" w14:textId="77777777" w:rsidR="0041461A" w:rsidRDefault="00000000">
            <w:pPr>
              <w:pStyle w:val="ListParagraph"/>
              <w:numPr>
                <w:ilvl w:val="0"/>
                <w:numId w:val="24"/>
              </w:numPr>
              <w:spacing w:after="0"/>
              <w:ind w:left="223" w:hanging="223"/>
              <w:jc w:val="both"/>
              <w:rPr>
                <w:rFonts w:ascii="Trebuchet MS" w:hAnsi="Trebuchet MS"/>
                <w:lang w:val="ro-RO"/>
              </w:rPr>
            </w:pPr>
            <w:r>
              <w:rPr>
                <w:rFonts w:ascii="Trebuchet MS" w:hAnsi="Trebuchet MS"/>
                <w:lang w:val="ro-RO"/>
              </w:rPr>
              <w:t>AM-urile pot crea pe site-ul propriu o secțiune dedicată identității vizuale, în care să fie inclus și prezentul ghid, ca referință minimală și obligatorie.</w:t>
            </w:r>
          </w:p>
          <w:p w14:paraId="2D408063" w14:textId="77777777" w:rsidR="0041461A" w:rsidRDefault="00000000">
            <w:pPr>
              <w:pStyle w:val="ListParagraph"/>
              <w:numPr>
                <w:ilvl w:val="0"/>
                <w:numId w:val="24"/>
              </w:numPr>
              <w:spacing w:after="0"/>
              <w:ind w:left="223" w:hanging="223"/>
              <w:jc w:val="both"/>
              <w:rPr>
                <w:rFonts w:ascii="Trebuchet MS" w:hAnsi="Trebuchet MS"/>
                <w:lang w:val="ro-RO"/>
              </w:rPr>
            </w:pPr>
            <w:r>
              <w:rPr>
                <w:rFonts w:ascii="Trebuchet MS" w:hAnsi="Trebuchet MS"/>
                <w:lang w:val="ro-RO"/>
              </w:rPr>
              <w:t>Prevederile acestui ghidul trebuie luate în considerare de către beneficiari în momentul elaborării proiectelor, în sensul în care beneficiarii trebuie să prevadă în bugete resursele necesare pentru activitățile de promovare a proiectelor (vizibilitate, transparență și comunicare).</w:t>
            </w:r>
          </w:p>
          <w:p w14:paraId="1E8A1BF3" w14:textId="77777777" w:rsidR="0041461A" w:rsidRDefault="00000000">
            <w:pPr>
              <w:pStyle w:val="ListParagraph"/>
              <w:numPr>
                <w:ilvl w:val="0"/>
                <w:numId w:val="24"/>
              </w:numPr>
              <w:spacing w:after="0"/>
              <w:ind w:left="223" w:hanging="223"/>
              <w:jc w:val="both"/>
              <w:rPr>
                <w:rFonts w:ascii="Trebuchet MS" w:hAnsi="Trebuchet MS"/>
                <w:lang w:val="ro-RO"/>
              </w:rPr>
            </w:pPr>
            <w:r>
              <w:rPr>
                <w:rFonts w:ascii="Trebuchet MS" w:hAnsi="Trebuchet MS"/>
                <w:lang w:val="ro-RO"/>
              </w:rPr>
              <w:t>Dacă nu se specifică altfel în ghidul solicitantului, cheltuielile de comunicare și vizibilitate se consideră costuri eligibile. Autoritățile de Management au posibilitatea de a stabili</w:t>
            </w:r>
            <w:r w:rsidR="00B93BFE">
              <w:rPr>
                <w:rFonts w:ascii="Trebuchet MS" w:hAnsi="Trebuchet MS"/>
                <w:lang w:val="ro-RO"/>
              </w:rPr>
              <w:t xml:space="preserve"> </w:t>
            </w:r>
            <w:r>
              <w:rPr>
                <w:rFonts w:ascii="Trebuchet MS" w:hAnsi="Trebuchet MS"/>
                <w:lang w:val="ro-RO"/>
              </w:rPr>
              <w:t xml:space="preserve"> un procent maxim din valoarea proiectului care să fie atribuit comunicării.</w:t>
            </w:r>
          </w:p>
          <w:p w14:paraId="335F05C8" w14:textId="77777777" w:rsidR="00B93BFE" w:rsidRDefault="00B93BFE">
            <w:pPr>
              <w:pStyle w:val="ListParagraph"/>
              <w:numPr>
                <w:ilvl w:val="0"/>
                <w:numId w:val="24"/>
              </w:numPr>
              <w:spacing w:after="0"/>
              <w:ind w:left="223" w:hanging="223"/>
              <w:jc w:val="both"/>
              <w:rPr>
                <w:rFonts w:ascii="Trebuchet MS" w:hAnsi="Trebuchet MS"/>
                <w:lang w:val="ro-RO"/>
              </w:rPr>
            </w:pPr>
            <w:r>
              <w:rPr>
                <w:rFonts w:ascii="Trebuchet MS" w:hAnsi="Trebuchet MS"/>
                <w:lang w:val="ro-RO"/>
              </w:rPr>
              <w:t>Autoritățile de management pot elabora propriile MIV sau GIV</w:t>
            </w:r>
            <w:r w:rsidR="00D552F1">
              <w:rPr>
                <w:rFonts w:ascii="Trebuchet MS" w:hAnsi="Trebuchet MS"/>
                <w:lang w:val="ro-RO"/>
              </w:rPr>
              <w:t>, pornind de la prevederile prezentului Ghid.</w:t>
            </w:r>
          </w:p>
        </w:tc>
      </w:tr>
      <w:tr w:rsidR="0041461A" w14:paraId="3D600C5F" w14:textId="77777777">
        <w:tc>
          <w:tcPr>
            <w:tcW w:w="4426" w:type="dxa"/>
          </w:tcPr>
          <w:p w14:paraId="090414E5" w14:textId="77777777" w:rsidR="0041461A" w:rsidRDefault="00000000">
            <w:pPr>
              <w:spacing w:after="0"/>
              <w:jc w:val="both"/>
              <w:rPr>
                <w:rFonts w:ascii="Trebuchet MS" w:hAnsi="Trebuchet MS"/>
                <w:lang w:val="ro-RO"/>
              </w:rPr>
            </w:pPr>
            <w:r>
              <w:rPr>
                <w:rFonts w:ascii="Trebuchet MS" w:hAnsi="Trebuchet MS"/>
                <w:lang w:val="ro-RO"/>
              </w:rPr>
              <w:t>Sigla UE</w:t>
            </w:r>
          </w:p>
          <w:p w14:paraId="7CA24717" w14:textId="77777777" w:rsidR="0041461A" w:rsidRDefault="00000000">
            <w:pPr>
              <w:spacing w:after="0"/>
              <w:jc w:val="both"/>
              <w:rPr>
                <w:rFonts w:ascii="Trebuchet MS" w:hAnsi="Trebuchet MS"/>
                <w:lang w:val="ro-RO"/>
              </w:rPr>
            </w:pPr>
            <w:r>
              <w:rPr>
                <w:rFonts w:ascii="Trebuchet MS" w:hAnsi="Trebuchet MS"/>
                <w:noProof/>
                <w:lang w:val="ro-RO"/>
              </w:rPr>
              <mc:AlternateContent>
                <mc:Choice Requires="wpg">
                  <w:drawing>
                    <wp:inline distT="0" distB="0" distL="0" distR="0" wp14:anchorId="4EBB28D1" wp14:editId="7D19AFDD">
                      <wp:extent cx="654685" cy="502920"/>
                      <wp:effectExtent l="0" t="0" r="0" b="0"/>
                      <wp:docPr id="24" name="Group 23"/>
                      <wp:cNvGraphicFramePr/>
                      <a:graphic xmlns:a="http://schemas.openxmlformats.org/drawingml/2006/main">
                        <a:graphicData uri="http://schemas.microsoft.com/office/word/2010/wordprocessingGroup">
                          <wpg:wgp>
                            <wpg:cNvGrpSpPr/>
                            <wpg:grpSpPr bwMode="auto">
                              <a:xfrm>
                                <a:off x="0" y="0"/>
                                <a:ext cx="654685" cy="502920"/>
                                <a:chOff x="0" y="0"/>
                                <a:chExt cx="1031" cy="792"/>
                              </a:xfrm>
                            </wpg:grpSpPr>
                            <wps:wsp>
                              <wps:cNvPr id="1181471190" name="Rectangle 1181471190"/>
                              <wps:cNvSpPr/>
                              <wps:spPr bwMode="auto">
                                <a:xfrm>
                                  <a:off x="0" y="0"/>
                                  <a:ext cx="1031" cy="675"/>
                                </a:xfrm>
                                <a:prstGeom prst="rect">
                                  <a:avLst/>
                                </a:prstGeom>
                                <a:solidFill>
                                  <a:srgbClr val="1E469F"/>
                                </a:solidFill>
                                <a:ln>
                                  <a:noFill/>
                                </a:ln>
                              </wps:spPr>
                              <wps:bodyPr rot="0">
                                <a:prstTxWarp prst="textNoShape">
                                  <a:avLst/>
                                </a:prstTxWarp>
                                <a:noAutofit/>
                              </wps:bodyPr>
                            </wps:wsp>
                            <pic:pic xmlns:pic="http://schemas.openxmlformats.org/drawingml/2006/picture">
                              <pic:nvPicPr>
                                <pic:cNvPr id="27" name="Picture 26"/>
                                <pic:cNvPicPr/>
                              </pic:nvPicPr>
                              <pic:blipFill>
                                <a:blip r:embed="rId36"/>
                                <a:stretch/>
                              </pic:blipFill>
                              <pic:spPr bwMode="auto">
                                <a:xfrm>
                                  <a:off x="462" y="70"/>
                                  <a:ext cx="78" cy="75"/>
                                </a:xfrm>
                                <a:prstGeom prst="rect">
                                  <a:avLst/>
                                </a:prstGeom>
                                <a:noFill/>
                                <a:ln>
                                  <a:noFill/>
                                </a:ln>
                              </pic:spPr>
                            </pic:pic>
                            <pic:pic xmlns:pic="http://schemas.openxmlformats.org/drawingml/2006/picture">
                              <pic:nvPicPr>
                                <pic:cNvPr id="28" name="Picture 27"/>
                                <pic:cNvPicPr/>
                              </pic:nvPicPr>
                              <pic:blipFill>
                                <a:blip r:embed="rId37"/>
                                <a:stretch/>
                              </pic:blipFill>
                              <pic:spPr bwMode="auto">
                                <a:xfrm>
                                  <a:off x="463" y="528"/>
                                  <a:ext cx="78" cy="74"/>
                                </a:xfrm>
                                <a:prstGeom prst="rect">
                                  <a:avLst/>
                                </a:prstGeom>
                                <a:noFill/>
                                <a:ln>
                                  <a:noFill/>
                                </a:ln>
                              </pic:spPr>
                            </pic:pic>
                            <wps:wsp>
                              <wps:cNvPr id="106472923" name="Freeform: Shape 106472923"/>
                              <wps:cNvSpPr/>
                              <wps:spPr bwMode="auto">
                                <a:xfrm>
                                  <a:off x="577" y="496"/>
                                  <a:ext cx="78" cy="74"/>
                                </a:xfrm>
                                <a:custGeom>
                                  <a:avLst/>
                                  <a:gdLst>
                                    <a:gd name="gd0" fmla="val 65536"/>
                                    <a:gd name="gd1" fmla="val 78"/>
                                    <a:gd name="gd2" fmla="val 27"/>
                                    <a:gd name="gd3" fmla="+- gd1 -30 0"/>
                                    <a:gd name="gd4" fmla="+- gd2 0 0"/>
                                    <a:gd name="gd5" fmla="val 39"/>
                                    <a:gd name="gd6" fmla="val 0"/>
                                    <a:gd name="gd7" fmla="val 30"/>
                                    <a:gd name="gd8" fmla="val 27"/>
                                    <a:gd name="gd9" fmla="val 0"/>
                                    <a:gd name="gd10" fmla="val 27"/>
                                    <a:gd name="gd11" fmla="val 25"/>
                                    <a:gd name="gd12" fmla="val 45"/>
                                    <a:gd name="gd13" fmla="val 15"/>
                                    <a:gd name="gd14" fmla="val 73"/>
                                    <a:gd name="gd15" fmla="val 39"/>
                                    <a:gd name="gd16" fmla="val 56"/>
                                    <a:gd name="gd17" fmla="val 64"/>
                                    <a:gd name="gd18" fmla="val 73"/>
                                    <a:gd name="gd19" fmla="val 57"/>
                                    <a:gd name="gd20" fmla="val 56"/>
                                    <a:gd name="gd21" fmla="val 54"/>
                                    <a:gd name="gd22" fmla="val 45"/>
                                    <a:gd name="gd23" fmla="val 78"/>
                                    <a:gd name="gd24" fmla="val 27"/>
                                    <a:gd name="gd25" fmla="*/ w 0 78"/>
                                    <a:gd name="gd26" fmla="*/ h 0 74"/>
                                    <a:gd name="gd27" fmla="*/ w 21600 78"/>
                                    <a:gd name="gd28" fmla="*/ h 21600 74"/>
                                  </a:gdLst>
                                  <a:ahLst/>
                                  <a:cxnLst/>
                                  <a:rect l="gd25" t="gd26" r="gd27" b="gd28"/>
                                  <a:pathLst>
                                    <a:path w="78" h="74"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close/>
                                    </a:path>
                                    <a:path w="78" h="74" extrusionOk="0"/>
                                  </a:pathLst>
                                </a:custGeom>
                                <a:solidFill>
                                  <a:srgbClr val="F9DF15"/>
                                </a:solidFill>
                                <a:ln>
                                  <a:noFill/>
                                </a:ln>
                              </wps:spPr>
                              <wps:bodyPr rot="0">
                                <a:prstTxWarp prst="textNoShape">
                                  <a:avLst/>
                                </a:prstTxWarp>
                                <a:noAutofit/>
                              </wps:bodyPr>
                            </wps:wsp>
                            <pic:pic xmlns:pic="http://schemas.openxmlformats.org/drawingml/2006/picture">
                              <pic:nvPicPr>
                                <pic:cNvPr id="29" name="Picture 28"/>
                                <pic:cNvPicPr/>
                              </pic:nvPicPr>
                              <pic:blipFill>
                                <a:blip r:embed="rId38"/>
                                <a:stretch/>
                              </pic:blipFill>
                              <pic:spPr bwMode="auto">
                                <a:xfrm>
                                  <a:off x="577" y="100"/>
                                  <a:ext cx="196" cy="272"/>
                                </a:xfrm>
                                <a:prstGeom prst="rect">
                                  <a:avLst/>
                                </a:prstGeom>
                                <a:noFill/>
                                <a:ln>
                                  <a:noFill/>
                                </a:ln>
                              </pic:spPr>
                            </pic:pic>
                            <wps:wsp>
                              <wps:cNvPr id="546908556" name="Freeform: Shape 546908556"/>
                              <wps:cNvSpPr/>
                              <wps:spPr bwMode="auto">
                                <a:xfrm>
                                  <a:off x="662" y="414"/>
                                  <a:ext cx="78" cy="75"/>
                                </a:xfrm>
                                <a:custGeom>
                                  <a:avLst/>
                                  <a:gdLst>
                                    <a:gd name="gd0" fmla="val 65536"/>
                                    <a:gd name="gd1" fmla="val 78"/>
                                    <a:gd name="gd2" fmla="val 28"/>
                                    <a:gd name="gd3" fmla="+- gd1 -30 0"/>
                                    <a:gd name="gd4" fmla="+- gd2 0 0"/>
                                    <a:gd name="gd5" fmla="val 39"/>
                                    <a:gd name="gd6" fmla="val 0"/>
                                    <a:gd name="gd7" fmla="val 30"/>
                                    <a:gd name="gd8" fmla="val 28"/>
                                    <a:gd name="gd9" fmla="val 0"/>
                                    <a:gd name="gd10" fmla="val 28"/>
                                    <a:gd name="gd11" fmla="val 25"/>
                                    <a:gd name="gd12" fmla="val 46"/>
                                    <a:gd name="gd13" fmla="val 15"/>
                                    <a:gd name="gd14" fmla="val 74"/>
                                    <a:gd name="gd15" fmla="val 39"/>
                                    <a:gd name="gd16" fmla="val 56"/>
                                    <a:gd name="gd17" fmla="val 63"/>
                                    <a:gd name="gd18" fmla="val 74"/>
                                    <a:gd name="gd19" fmla="val 57"/>
                                    <a:gd name="gd20" fmla="val 56"/>
                                    <a:gd name="gd21" fmla="val 54"/>
                                    <a:gd name="gd22" fmla="val 46"/>
                                    <a:gd name="gd23" fmla="val 78"/>
                                    <a:gd name="gd24" fmla="val 28"/>
                                    <a:gd name="gd25" fmla="*/ w 0 78"/>
                                    <a:gd name="gd26" fmla="*/ h 0 75"/>
                                    <a:gd name="gd27" fmla="*/ w 21600 78"/>
                                    <a:gd name="gd28" fmla="*/ h 21600 75"/>
                                  </a:gdLst>
                                  <a:ahLst/>
                                  <a:cxnLst/>
                                  <a:rect l="gd25" t="gd26" r="gd27" b="gd28"/>
                                  <a:pathLst>
                                    <a:path w="78" h="75"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close/>
                                    </a:path>
                                    <a:path w="78" h="75" extrusionOk="0"/>
                                  </a:pathLst>
                                </a:custGeom>
                                <a:solidFill>
                                  <a:srgbClr val="F9DF15"/>
                                </a:solidFill>
                                <a:ln>
                                  <a:noFill/>
                                </a:ln>
                              </wps:spPr>
                              <wps:bodyPr rot="0">
                                <a:prstTxWarp prst="textNoShape">
                                  <a:avLst/>
                                </a:prstTxWarp>
                                <a:noAutofit/>
                              </wps:bodyPr>
                            </wps:wsp>
                            <pic:pic xmlns:pic="http://schemas.openxmlformats.org/drawingml/2006/picture">
                              <pic:nvPicPr>
                                <pic:cNvPr id="30" name="Picture 29"/>
                                <pic:cNvPicPr/>
                              </pic:nvPicPr>
                              <pic:blipFill>
                                <a:blip r:embed="rId39"/>
                                <a:stretch/>
                              </pic:blipFill>
                              <pic:spPr bwMode="auto">
                                <a:xfrm>
                                  <a:off x="232" y="102"/>
                                  <a:ext cx="191" cy="270"/>
                                </a:xfrm>
                                <a:prstGeom prst="rect">
                                  <a:avLst/>
                                </a:prstGeom>
                                <a:noFill/>
                                <a:ln>
                                  <a:noFill/>
                                </a:ln>
                              </pic:spPr>
                            </pic:pic>
                            <pic:pic xmlns:pic="http://schemas.openxmlformats.org/drawingml/2006/picture">
                              <pic:nvPicPr>
                                <pic:cNvPr id="31" name="Picture 30"/>
                                <pic:cNvPicPr/>
                              </pic:nvPicPr>
                              <pic:blipFill>
                                <a:blip r:embed="rId40"/>
                                <a:stretch/>
                              </pic:blipFill>
                              <pic:spPr bwMode="auto">
                                <a:xfrm>
                                  <a:off x="262" y="415"/>
                                  <a:ext cx="162" cy="156"/>
                                </a:xfrm>
                                <a:prstGeom prst="rect">
                                  <a:avLst/>
                                </a:prstGeom>
                                <a:noFill/>
                                <a:ln>
                                  <a:noFill/>
                                </a:ln>
                              </pic:spPr>
                            </pic:pic>
                            <wps:wsp>
                              <wps:cNvPr id="1854569930" name="Freeform: Shape 1854569930"/>
                              <wps:cNvSpPr/>
                              <wps:spPr bwMode="auto">
                                <a:xfrm>
                                  <a:off x="6" y="711"/>
                                  <a:ext cx="1019" cy="81"/>
                                </a:xfrm>
                                <a:custGeom>
                                  <a:avLst>
                                    <a:gd name="adj0" fmla="val 0"/>
                                    <a:gd name="adj1" fmla="val 0"/>
                                    <a:gd name="adj2" fmla="val 0"/>
                                  </a:avLst>
                                  <a:gdLst>
                                    <a:gd name="gd0" fmla="val 65536"/>
                                    <a:gd name="gd1" fmla="val 52"/>
                                    <a:gd name="gd2" fmla="val 15"/>
                                    <a:gd name="gd3" fmla="+- gd1 -9 0"/>
                                    <a:gd name="gd4" fmla="+- gd2 0 0"/>
                                    <a:gd name="gd5" fmla="val 43"/>
                                    <a:gd name="gd6" fmla="val 60"/>
                                    <a:gd name="gd7" fmla="+- gd5 -2 0"/>
                                    <a:gd name="gd8" fmla="+- gd6 6 0"/>
                                    <a:gd name="gd9" fmla="val 37"/>
                                    <a:gd name="gd10" fmla="val 71"/>
                                    <a:gd name="gd11" fmla="+- gd9 -5 0"/>
                                    <a:gd name="gd12" fmla="+- gd10 1 0"/>
                                    <a:gd name="gd13" fmla="val 21"/>
                                    <a:gd name="gd14" fmla="val 72"/>
                                    <a:gd name="gd15" fmla="+- gd13 -2 0"/>
                                    <a:gd name="gd16" fmla="+- gd14 0 0"/>
                                    <a:gd name="gd17" fmla="val 13"/>
                                    <a:gd name="gd18" fmla="val 69"/>
                                    <a:gd name="gd19" fmla="val 12"/>
                                    <a:gd name="gd20" fmla="val 67"/>
                                    <a:gd name="gd21" fmla="val 9"/>
                                    <a:gd name="gd22" fmla="val 61"/>
                                    <a:gd name="gd23" fmla="val 9"/>
                                    <a:gd name="gd24" fmla="val 15"/>
                                    <a:gd name="gd25" fmla="val 0"/>
                                    <a:gd name="gd26" fmla="val 15"/>
                                    <a:gd name="gd27" fmla="val 0"/>
                                    <a:gd name="gd28" fmla="val 59"/>
                                    <a:gd name="gd29" fmla="val 20"/>
                                    <a:gd name="gd30" fmla="val 80"/>
                                    <a:gd name="gd31" fmla="+- gd29 12 0"/>
                                    <a:gd name="gd32" fmla="+- gd30 0 0"/>
                                    <a:gd name="gd33" fmla="val 37"/>
                                    <a:gd name="gd34" fmla="val 79"/>
                                    <a:gd name="gd35" fmla="+- gd33 9 0"/>
                                    <a:gd name="gd36" fmla="+- gd34 -4 0"/>
                                    <a:gd name="gd37" fmla="val 47"/>
                                    <a:gd name="gd38" fmla="val 72"/>
                                    <a:gd name="gd39" fmla="+- gd37 1 0"/>
                                    <a:gd name="gd40" fmla="+- gd38 -1 0"/>
                                    <a:gd name="gd41" fmla="val 51"/>
                                    <a:gd name="gd42" fmla="val 64"/>
                                    <a:gd name="gd43" fmla="+- gd41 1 0"/>
                                    <a:gd name="gd44" fmla="+- gd42 -5 0"/>
                                    <a:gd name="gd45" fmla="val 52"/>
                                    <a:gd name="gd46" fmla="val 15"/>
                                    <a:gd name="gd47" fmla="val 119"/>
                                    <a:gd name="gd48" fmla="val 15"/>
                                    <a:gd name="gd49" fmla="+- gd47 -8 0"/>
                                    <a:gd name="gd50" fmla="+- gd48 0 0"/>
                                    <a:gd name="gd51" fmla="val 111"/>
                                    <a:gd name="gd52" fmla="val 66"/>
                                    <a:gd name="gd53" fmla="val 86"/>
                                    <a:gd name="gd54" fmla="val 28"/>
                                    <a:gd name="gd55" fmla="val 76"/>
                                    <a:gd name="gd56" fmla="val 15"/>
                                    <a:gd name="gd57" fmla="+- gd55 -9 0"/>
                                    <a:gd name="gd58" fmla="+- gd56 0 0"/>
                                    <a:gd name="gd59" fmla="val 67"/>
                                    <a:gd name="gd60" fmla="val 79"/>
                                    <a:gd name="gd61" fmla="+- gd59 8 0"/>
                                    <a:gd name="gd62" fmla="+- gd60 0 0"/>
                                    <a:gd name="gd63" fmla="val 75"/>
                                    <a:gd name="gd64" fmla="val 28"/>
                                    <a:gd name="gd65" fmla="+- gd63 35 0"/>
                                    <a:gd name="gd66" fmla="+- gd64 51 0"/>
                                    <a:gd name="gd67" fmla="val 119"/>
                                    <a:gd name="gd68" fmla="val 79"/>
                                    <a:gd name="gd69" fmla="+- gd67 0 0"/>
                                    <a:gd name="gd70" fmla="+- gd68 -13 0"/>
                                    <a:gd name="gd71" fmla="val 119"/>
                                    <a:gd name="gd72" fmla="val 15"/>
                                    <a:gd name="gd73" fmla="val 144"/>
                                    <a:gd name="gd74" fmla="val 15"/>
                                    <a:gd name="gd75" fmla="+- gd73 -8 0"/>
                                    <a:gd name="gd76" fmla="+- gd74 0 0"/>
                                    <a:gd name="gd77" fmla="val 136"/>
                                    <a:gd name="gd78" fmla="val 79"/>
                                    <a:gd name="gd79" fmla="+- gd77 8 0"/>
                                    <a:gd name="gd80" fmla="+- gd78 0 0"/>
                                    <a:gd name="gd81" fmla="val 144"/>
                                    <a:gd name="gd82" fmla="val 15"/>
                                    <a:gd name="gd83" fmla="val 213"/>
                                    <a:gd name="gd84" fmla="val 15"/>
                                    <a:gd name="gd85" fmla="+- gd83 -9 0"/>
                                    <a:gd name="gd86" fmla="+- gd84 0 0"/>
                                    <a:gd name="gd87" fmla="val 204"/>
                                    <a:gd name="gd88" fmla="val 60"/>
                                    <a:gd name="gd89" fmla="+- gd87 -1 0"/>
                                    <a:gd name="gd90" fmla="+- gd88 6 0"/>
                                    <a:gd name="gd91" fmla="val 198"/>
                                    <a:gd name="gd92" fmla="val 71"/>
                                    <a:gd name="gd93" fmla="+- gd91 -5 0"/>
                                    <a:gd name="gd94" fmla="+- gd92 1 0"/>
                                    <a:gd name="gd95" fmla="val 182"/>
                                    <a:gd name="gd96" fmla="val 72"/>
                                    <a:gd name="gd97" fmla="+- gd95 -2 0"/>
                                    <a:gd name="gd98" fmla="+- gd96 0 0"/>
                                    <a:gd name="gd99" fmla="val 174"/>
                                    <a:gd name="gd100" fmla="val 69"/>
                                    <a:gd name="gd101" fmla="+- gd99 -1 0"/>
                                    <a:gd name="gd102" fmla="+- gd100 -2 0"/>
                                    <a:gd name="gd103" fmla="val 171"/>
                                    <a:gd name="gd104" fmla="val 61"/>
                                    <a:gd name="gd105" fmla="+- gd103 -1 0"/>
                                    <a:gd name="gd106" fmla="+- gd104 -4 0"/>
                                    <a:gd name="gd107" fmla="val 170"/>
                                    <a:gd name="gd108" fmla="val 15"/>
                                    <a:gd name="gd109" fmla="+- gd107 -9 0"/>
                                    <a:gd name="gd110" fmla="+- gd108 0 0"/>
                                    <a:gd name="gd111" fmla="val 161"/>
                                    <a:gd name="gd112" fmla="val 59"/>
                                    <a:gd name="gd113" fmla="+- gd111 20 0"/>
                                    <a:gd name="gd114" fmla="+- gd112 21 0"/>
                                    <a:gd name="gd115" fmla="val 193"/>
                                    <a:gd name="gd116" fmla="val 80"/>
                                    <a:gd name="gd117" fmla="+- gd115 5 0"/>
                                    <a:gd name="gd118" fmla="+- gd116 -1 0"/>
                                    <a:gd name="gd119" fmla="val 207"/>
                                    <a:gd name="gd120" fmla="val 75"/>
                                    <a:gd name="gd121" fmla="+- gd119 1 0"/>
                                    <a:gd name="gd122" fmla="+- gd120 -3 0"/>
                                    <a:gd name="gd123" fmla="val 209"/>
                                    <a:gd name="gd124" fmla="val 71"/>
                                    <a:gd name="gd125" fmla="+- gd123 3 0"/>
                                    <a:gd name="gd126" fmla="+- gd124 -7 0"/>
                                    <a:gd name="gd127" fmla="val 213"/>
                                    <a:gd name="gd128" fmla="val 59"/>
                                    <a:gd name="gd129" fmla="+- gd127 0 0"/>
                                    <a:gd name="gd130" fmla="+- gd128 -44 0"/>
                                    <a:gd name="gd131" fmla="val 280"/>
                                    <a:gd name="gd132" fmla="val 66"/>
                                    <a:gd name="gd133" fmla="+- gd131 0 0"/>
                                    <a:gd name="gd134" fmla="+- gd132 0 0"/>
                                    <a:gd name="gd135" fmla="val 280"/>
                                    <a:gd name="gd136" fmla="val 15"/>
                                    <a:gd name="gd137" fmla="+- gd135 -9 0"/>
                                    <a:gd name="gd138" fmla="+- gd136 0 0"/>
                                    <a:gd name="gd139" fmla="val 271"/>
                                    <a:gd name="gd140" fmla="val 66"/>
                                    <a:gd name="gd141" fmla="val 247"/>
                                    <a:gd name="gd142" fmla="val 28"/>
                                    <a:gd name="gd143" fmla="val 237"/>
                                    <a:gd name="gd144" fmla="val 15"/>
                                    <a:gd name="gd145" fmla="+- gd143 -9 0"/>
                                    <a:gd name="gd146" fmla="+- gd144 0 0"/>
                                    <a:gd name="gd147" fmla="val 228"/>
                                    <a:gd name="gd148" fmla="val 79"/>
                                    <a:gd name="gd149" fmla="+- gd147 8 0"/>
                                    <a:gd name="gd150" fmla="+- gd148 0 0"/>
                                    <a:gd name="gd151" fmla="val 236"/>
                                    <a:gd name="gd152" fmla="val 28"/>
                                    <a:gd name="gd153" fmla="+- gd151 35 0"/>
                                    <a:gd name="gd154" fmla="+- gd152 51 0"/>
                                    <a:gd name="gd155" fmla="val 280"/>
                                    <a:gd name="gd156" fmla="val 79"/>
                                    <a:gd name="gd157" fmla="+- gd155 0 0"/>
                                    <a:gd name="gd158" fmla="+- gd156 -13 0"/>
                                    <a:gd name="gd159" fmla="val 345"/>
                                    <a:gd name="gd160" fmla="val 72"/>
                                    <a:gd name="gd161" fmla="+- gd159 -41 0"/>
                                    <a:gd name="gd162" fmla="+- gd160 0 0"/>
                                    <a:gd name="gd163" fmla="val 304"/>
                                    <a:gd name="gd164" fmla="val 50"/>
                                    <a:gd name="gd165" fmla="+- gd163 37 0"/>
                                    <a:gd name="gd166" fmla="+- gd164 0 0"/>
                                    <a:gd name="gd167" fmla="val 341"/>
                                    <a:gd name="gd168" fmla="val 42"/>
                                    <a:gd name="gd169" fmla="+- gd167 -37 0"/>
                                    <a:gd name="gd170" fmla="+- gd168 0 0"/>
                                    <a:gd name="gd171" fmla="val 304"/>
                                    <a:gd name="gd172" fmla="val 22"/>
                                    <a:gd name="gd173" fmla="+- gd171 39 0"/>
                                    <a:gd name="gd174" fmla="+- gd172 0 0"/>
                                    <a:gd name="gd175" fmla="val 343"/>
                                    <a:gd name="gd176" fmla="val 15"/>
                                    <a:gd name="gd177" fmla="+- gd175 -47 0"/>
                                    <a:gd name="gd178" fmla="+- gd176 0 0"/>
                                    <a:gd name="gd179" fmla="val 296"/>
                                    <a:gd name="gd180" fmla="val 79"/>
                                    <a:gd name="gd181" fmla="+- gd179 49 0"/>
                                    <a:gd name="gd182" fmla="+- gd180 0 0"/>
                                    <a:gd name="gd183" fmla="val 345"/>
                                    <a:gd name="gd184" fmla="val 72"/>
                                    <a:gd name="gd185" fmla="val 412"/>
                                    <a:gd name="gd186" fmla="val 79"/>
                                    <a:gd name="gd187" fmla="val 404"/>
                                    <a:gd name="gd188" fmla="val 59"/>
                                    <a:gd name="gd189" fmla="+- gd187 -3 0"/>
                                    <a:gd name="gd190" fmla="+- gd188 -6 0"/>
                                    <a:gd name="gd191" fmla="val 392"/>
                                    <a:gd name="gd192" fmla="val 31"/>
                                    <a:gd name="gd193" fmla="+- gd191 0 0"/>
                                    <a:gd name="gd194" fmla="+- gd192 22 0"/>
                                    <a:gd name="gd195" fmla="val 370"/>
                                    <a:gd name="gd196" fmla="val 53"/>
                                    <a:gd name="gd197" fmla="+- gd195 6 0"/>
                                    <a:gd name="gd198" fmla="+- gd196 -19 0"/>
                                    <a:gd name="gd199" fmla="val 379"/>
                                    <a:gd name="gd200" fmla="val 26"/>
                                    <a:gd name="gd201" fmla="+- gd199 1 0"/>
                                    <a:gd name="gd202" fmla="+- gd200 -4 0"/>
                                    <a:gd name="gd203" fmla="val 381"/>
                                    <a:gd name="gd204" fmla="val 25"/>
                                    <a:gd name="gd205" fmla="+- gd203 2 0"/>
                                    <a:gd name="gd206" fmla="+- gd204 5 0"/>
                                    <a:gd name="gd207" fmla="val 392"/>
                                    <a:gd name="gd208" fmla="val 53"/>
                                    <a:gd name="gd209" fmla="+- gd207 0 0"/>
                                    <a:gd name="gd210" fmla="+- gd208 -22 0"/>
                                    <a:gd name="gd211" fmla="val 388"/>
                                    <a:gd name="gd212" fmla="val 22"/>
                                    <a:gd name="gd213" fmla="+- gd211 -3 0"/>
                                    <a:gd name="gd214" fmla="+- gd212 -7 0"/>
                                    <a:gd name="gd215" fmla="val 376"/>
                                    <a:gd name="gd216" fmla="val 15"/>
                                    <a:gd name="gd217" fmla="val 350"/>
                                    <a:gd name="gd218" fmla="val 79"/>
                                    <a:gd name="gd219" fmla="+- gd217 10 0"/>
                                    <a:gd name="gd220" fmla="+- gd218 0 0"/>
                                    <a:gd name="gd221" fmla="val 367"/>
                                    <a:gd name="gd222" fmla="val 59"/>
                                    <a:gd name="gd223" fmla="+- gd221 27 0"/>
                                    <a:gd name="gd224" fmla="+- gd222 0 0"/>
                                    <a:gd name="gd225" fmla="val 402"/>
                                    <a:gd name="gd226" fmla="val 79"/>
                                    <a:gd name="gd227" fmla="+- gd225 10 0"/>
                                    <a:gd name="gd228" fmla="+- gd226 0 0"/>
                                    <a:gd name="gd229" fmla="val 490"/>
                                    <a:gd name="gd230" fmla="val 72"/>
                                    <a:gd name="gd231" fmla="+- gd229 -40 0"/>
                                    <a:gd name="gd232" fmla="+- gd230 0 0"/>
                                    <a:gd name="gd233" fmla="val 450"/>
                                    <a:gd name="gd234" fmla="val 50"/>
                                    <a:gd name="gd235" fmla="+- gd233 37 0"/>
                                    <a:gd name="gd236" fmla="+- gd234 0 0"/>
                                    <a:gd name="gd237" fmla="val 487"/>
                                    <a:gd name="gd238" fmla="val 42"/>
                                    <a:gd name="gd239" fmla="+- gd237 -37 0"/>
                                    <a:gd name="gd240" fmla="+- gd238 0 0"/>
                                    <a:gd name="gd241" fmla="val 450"/>
                                    <a:gd name="gd242" fmla="val 22"/>
                                    <a:gd name="gd243" fmla="+- gd241 39 0"/>
                                    <a:gd name="gd244" fmla="+- gd242 0 0"/>
                                    <a:gd name="gd245" fmla="val 489"/>
                                    <a:gd name="gd246" fmla="val 15"/>
                                    <a:gd name="gd247" fmla="+- gd245 -48 0"/>
                                    <a:gd name="gd248" fmla="+- gd246 0 0"/>
                                    <a:gd name="gd249" fmla="val 441"/>
                                    <a:gd name="gd250" fmla="val 79"/>
                                    <a:gd name="gd251" fmla="+- gd249 49 0"/>
                                    <a:gd name="gd252" fmla="+- gd250 0 0"/>
                                    <a:gd name="gd253" fmla="val 490"/>
                                    <a:gd name="gd254" fmla="val 72"/>
                                    <a:gd name="gd255" fmla="val 555"/>
                                    <a:gd name="gd256" fmla="val 15"/>
                                    <a:gd name="gd257" fmla="+- gd255 -8 0"/>
                                    <a:gd name="gd258" fmla="+- gd256 0 0"/>
                                    <a:gd name="gd259" fmla="val 547"/>
                                    <a:gd name="gd260" fmla="val 60"/>
                                    <a:gd name="gd261" fmla="+- gd259 -1 0"/>
                                    <a:gd name="gd262" fmla="+- gd260 6 0"/>
                                    <a:gd name="gd263" fmla="val 540"/>
                                    <a:gd name="gd264" fmla="val 71"/>
                                    <a:gd name="gd265" fmla="+- gd263 -5 0"/>
                                    <a:gd name="gd266" fmla="+- gd264 1 0"/>
                                    <a:gd name="gd267" fmla="val 525"/>
                                    <a:gd name="gd268" fmla="val 72"/>
                                    <a:gd name="gd269" fmla="+- gd267 -3 0"/>
                                    <a:gd name="gd270" fmla="+- gd268 0 0"/>
                                    <a:gd name="gd271" fmla="val 517"/>
                                    <a:gd name="gd272" fmla="val 69"/>
                                    <a:gd name="gd273" fmla="+- gd271 -2 0"/>
                                    <a:gd name="gd274" fmla="+- gd272 -2 0"/>
                                    <a:gd name="gd275" fmla="val 513"/>
                                    <a:gd name="gd276" fmla="val 61"/>
                                    <a:gd name="gd277" fmla="+- gd275 0 0"/>
                                    <a:gd name="gd278" fmla="+- gd276 -4 0"/>
                                    <a:gd name="gd279" fmla="val 513"/>
                                    <a:gd name="gd280" fmla="val 15"/>
                                    <a:gd name="gd281" fmla="+- gd279 -9 0"/>
                                    <a:gd name="gd282" fmla="+- gd280 0 0"/>
                                    <a:gd name="gd283" fmla="val 504"/>
                                    <a:gd name="gd284" fmla="val 59"/>
                                    <a:gd name="gd285" fmla="+- gd283 20 0"/>
                                    <a:gd name="gd286" fmla="+- gd284 21 0"/>
                                    <a:gd name="gd287" fmla="val 536"/>
                                    <a:gd name="gd288" fmla="val 80"/>
                                    <a:gd name="gd289" fmla="+- gd287 6 0"/>
                                    <a:gd name="gd290" fmla="+- gd288 -1 0"/>
                                    <a:gd name="gd291" fmla="val 549"/>
                                    <a:gd name="gd292" fmla="val 75"/>
                                    <a:gd name="gd293" fmla="+- gd291 2 0"/>
                                    <a:gd name="gd294" fmla="+- gd292 -3 0"/>
                                    <a:gd name="gd295" fmla="val 552"/>
                                    <a:gd name="gd296" fmla="val 71"/>
                                    <a:gd name="gd297" fmla="+- gd295 3 0"/>
                                    <a:gd name="gd298" fmla="+- gd296 -7 0"/>
                                    <a:gd name="gd299" fmla="val 555"/>
                                    <a:gd name="gd300" fmla="val 59"/>
                                    <a:gd name="gd301" fmla="+- gd299 0 0"/>
                                    <a:gd name="gd302" fmla="+- gd300 -44 0"/>
                                    <a:gd name="gd303" fmla="val 629"/>
                                    <a:gd name="gd304" fmla="val 79"/>
                                    <a:gd name="gd305" fmla="val 615"/>
                                    <a:gd name="gd306" fmla="val 58"/>
                                    <a:gd name="gd307" fmla="+- gd305 -2 0"/>
                                    <a:gd name="gd308" fmla="+- gd306 -3 0"/>
                                    <a:gd name="gd309" fmla="val 610"/>
                                    <a:gd name="gd310" fmla="val 53"/>
                                    <a:gd name="gd311" fmla="+- gd309 -1 0"/>
                                    <a:gd name="gd312" fmla="+- gd310 -1 0"/>
                                    <a:gd name="gd313" fmla="val 607"/>
                                    <a:gd name="gd314" fmla="val 51"/>
                                    <a:gd name="gd315" fmla="+- gd313 -1 0"/>
                                    <a:gd name="gd316" fmla="+- gd314 -1 0"/>
                                    <a:gd name="gd317" fmla="val 605"/>
                                    <a:gd name="gd318" fmla="val 50"/>
                                    <a:gd name="gd319" fmla="+- gd317 6 0"/>
                                    <a:gd name="gd320" fmla="+- gd318 -1 0"/>
                                    <a:gd name="gd321" fmla="val 616"/>
                                    <a:gd name="gd322" fmla="val 47"/>
                                    <a:gd name="gd323" fmla="+- gd321 4 0"/>
                                    <a:gd name="gd324" fmla="+- gd322 -4 0"/>
                                    <a:gd name="gd325" fmla="val 622"/>
                                    <a:gd name="gd326" fmla="val 41"/>
                                    <a:gd name="gd327" fmla="+- gd325 2 0"/>
                                    <a:gd name="gd328" fmla="+- gd326 -4 0"/>
                                    <a:gd name="gd329" fmla="val 624"/>
                                    <a:gd name="gd330" fmla="val 28"/>
                                    <a:gd name="gd331" fmla="+- gd329 -4 0"/>
                                    <a:gd name="gd332" fmla="+- gd330 -6 0"/>
                                    <a:gd name="gd333" fmla="val 619"/>
                                    <a:gd name="gd334" fmla="val 20"/>
                                    <a:gd name="gd335" fmla="+- gd333 -2 0"/>
                                    <a:gd name="gd336" fmla="+- gd334 -3 0"/>
                                    <a:gd name="gd337" fmla="val 615"/>
                                    <a:gd name="gd338" fmla="val 17"/>
                                    <a:gd name="gd339" fmla="+- gd337 0 0"/>
                                    <a:gd name="gd340" fmla="+- gd338 12 0"/>
                                    <a:gd name="gd341" fmla="val 615"/>
                                    <a:gd name="gd342" fmla="val 35"/>
                                    <a:gd name="gd343" fmla="+- gd341 -1 0"/>
                                    <a:gd name="gd344" fmla="+- gd342 1 0"/>
                                    <a:gd name="gd345" fmla="val 611"/>
                                    <a:gd name="gd346" fmla="val 40"/>
                                    <a:gd name="gd347" fmla="+- gd345 -6 0"/>
                                    <a:gd name="gd348" fmla="+- gd346 3 0"/>
                                    <a:gd name="gd349" fmla="val 580"/>
                                    <a:gd name="gd350" fmla="val 43"/>
                                    <a:gd name="gd351" fmla="+- gd349 0 0"/>
                                    <a:gd name="gd352" fmla="+- gd350 -21 0"/>
                                    <a:gd name="gd353" fmla="val 605"/>
                                    <a:gd name="gd354" fmla="val 22"/>
                                    <a:gd name="gd355" fmla="+- gd353 4 0"/>
                                    <a:gd name="gd356" fmla="+- gd354 1 0"/>
                                    <a:gd name="gd357" fmla="val 613"/>
                                    <a:gd name="gd358" fmla="val 26"/>
                                    <a:gd name="gd359" fmla="+- gd357 2 0"/>
                                    <a:gd name="gd360" fmla="+- gd358 3 0"/>
                                    <a:gd name="gd361" fmla="val 615"/>
                                    <a:gd name="gd362" fmla="val 17"/>
                                    <a:gd name="gd363" fmla="+- gd361 -4 0"/>
                                    <a:gd name="gd364" fmla="+- gd362 -2 0"/>
                                    <a:gd name="gd365" fmla="val 606"/>
                                    <a:gd name="gd366" fmla="val 15"/>
                                    <a:gd name="gd367" fmla="+- gd365 -35 0"/>
                                    <a:gd name="gd368" fmla="+- gd366 0 0"/>
                                    <a:gd name="gd369" fmla="val 571"/>
                                    <a:gd name="gd370" fmla="val 79"/>
                                    <a:gd name="gd371" fmla="+- gd369 9 0"/>
                                    <a:gd name="gd372" fmla="+- gd370 0 0"/>
                                    <a:gd name="gd373" fmla="val 580"/>
                                    <a:gd name="gd374" fmla="val 50"/>
                                    <a:gd name="gd375" fmla="+- gd373 13 0"/>
                                    <a:gd name="gd376" fmla="+- gd374 0 0"/>
                                    <a:gd name="gd377" fmla="val 595"/>
                                    <a:gd name="gd378" fmla="val 51"/>
                                    <a:gd name="gd379" fmla="+- gd377 1 0"/>
                                    <a:gd name="gd380" fmla="+- gd378 0 0"/>
                                    <a:gd name="gd381" fmla="val 597"/>
                                    <a:gd name="gd382" fmla="val 52"/>
                                    <a:gd name="gd383" fmla="+- gd381 5 0"/>
                                    <a:gd name="gd384" fmla="+- gd382 3 0"/>
                                    <a:gd name="gd385" fmla="val 604"/>
                                    <a:gd name="gd386" fmla="val 59"/>
                                    <a:gd name="gd387" fmla="+- gd385 2 0"/>
                                    <a:gd name="gd388" fmla="+- gd386 3 0"/>
                                    <a:gd name="gd389" fmla="val 609"/>
                                    <a:gd name="gd390" fmla="val 66"/>
                                    <a:gd name="gd391" fmla="+- gd389 9 0"/>
                                    <a:gd name="gd392" fmla="+- gd390 13 0"/>
                                    <a:gd name="gd393" fmla="val 629"/>
                                    <a:gd name="gd394" fmla="val 79"/>
                                    <a:gd name="gd395" fmla="val 698"/>
                                    <a:gd name="gd396" fmla="val 41"/>
                                    <a:gd name="gd397" fmla="+- gd395 -1 0"/>
                                    <a:gd name="gd398" fmla="+- gd396 -6 0"/>
                                    <a:gd name="gd399" fmla="val 692"/>
                                    <a:gd name="gd400" fmla="val 24"/>
                                    <a:gd name="gd401" fmla="+- gd399 -3 0"/>
                                    <a:gd name="gd402" fmla="+- gd400 -2 0"/>
                                    <a:gd name="gd403" fmla="val 689"/>
                                    <a:gd name="gd404" fmla="val 41"/>
                                    <a:gd name="gd405" fmla="+- gd403 0 0"/>
                                    <a:gd name="gd406" fmla="+- gd404 15 0"/>
                                    <a:gd name="gd407" fmla="val 687"/>
                                    <a:gd name="gd408" fmla="val 61"/>
                                    <a:gd name="gd409" fmla="+- gd407 -8 0"/>
                                    <a:gd name="gd410" fmla="+- gd408 10 0"/>
                                    <a:gd name="gd411" fmla="val 673"/>
                                    <a:gd name="gd412" fmla="val 73"/>
                                    <a:gd name="gd413" fmla="+- gd411 -13 0"/>
                                    <a:gd name="gd414" fmla="+- gd412 0 0"/>
                                    <a:gd name="gd415" fmla="val 655"/>
                                    <a:gd name="gd416" fmla="val 71"/>
                                    <a:gd name="gd417" fmla="+- gd415 -8 0"/>
                                    <a:gd name="gd418" fmla="+- gd416 -9 0"/>
                                    <a:gd name="gd419" fmla="val 644"/>
                                    <a:gd name="gd420" fmla="val 56"/>
                                    <a:gd name="gd421" fmla="+- gd419 0 0"/>
                                    <a:gd name="gd422" fmla="+- gd420 -18 0"/>
                                    <a:gd name="gd423" fmla="val 647"/>
                                    <a:gd name="gd424" fmla="val 31"/>
                                    <a:gd name="gd425" fmla="+- gd423 8 0"/>
                                    <a:gd name="gd426" fmla="+- gd424 -8 0"/>
                                    <a:gd name="gd427" fmla="val 661"/>
                                    <a:gd name="gd428" fmla="val 21"/>
                                    <a:gd name="gd429" fmla="+- gd427 10 0"/>
                                    <a:gd name="gd430" fmla="+- gd428 0 0"/>
                                    <a:gd name="gd431" fmla="val 676"/>
                                    <a:gd name="gd432" fmla="val 22"/>
                                    <a:gd name="gd433" fmla="+- gd431 6 0"/>
                                    <a:gd name="gd434" fmla="+- gd432 4 0"/>
                                    <a:gd name="gd435" fmla="val 685"/>
                                    <a:gd name="gd436" fmla="val 29"/>
                                    <a:gd name="gd437" fmla="+- gd435 4 0"/>
                                    <a:gd name="gd438" fmla="+- gd436 8 0"/>
                                    <a:gd name="gd439" fmla="val 689"/>
                                    <a:gd name="gd440" fmla="val 41"/>
                                    <a:gd name="gd441" fmla="+- gd439 0 0"/>
                                    <a:gd name="gd442" fmla="+- gd440 -19 0"/>
                                    <a:gd name="gd443" fmla="val 689"/>
                                    <a:gd name="gd444" fmla="val 21"/>
                                    <a:gd name="gd445" fmla="+- gd443 -1 0"/>
                                    <a:gd name="gd446" fmla="+- gd444 0 0"/>
                                    <a:gd name="gd447" fmla="val 678"/>
                                    <a:gd name="gd448" fmla="val 15"/>
                                    <a:gd name="gd449" fmla="+- gd447 -5 0"/>
                                    <a:gd name="gd450" fmla="+- gd448 -2 0"/>
                                    <a:gd name="gd451" fmla="val 658"/>
                                    <a:gd name="gd452" fmla="val 13"/>
                                    <a:gd name="gd453" fmla="+- gd451 -8 0"/>
                                    <a:gd name="gd454" fmla="+- gd452 4 0"/>
                                    <a:gd name="gd455" fmla="val 638"/>
                                    <a:gd name="gd456" fmla="val 28"/>
                                    <a:gd name="gd457" fmla="+- gd455 -3 0"/>
                                    <a:gd name="gd458" fmla="+- gd456 9 0"/>
                                    <a:gd name="gd459" fmla="val 635"/>
                                    <a:gd name="gd460" fmla="val 54"/>
                                    <a:gd name="gd461" fmla="+- gd459 25 0"/>
                                    <a:gd name="gd462" fmla="+- gd460 26 0"/>
                                    <a:gd name="gd463" fmla="val 673"/>
                                    <a:gd name="gd464" fmla="val 80"/>
                                    <a:gd name="gd465" fmla="+- gd463 5 0"/>
                                    <a:gd name="gd466" fmla="+- gd464 -1 0"/>
                                    <a:gd name="gd467" fmla="val 688"/>
                                    <a:gd name="gd468" fmla="val 74"/>
                                    <a:gd name="gd469" fmla="+- gd467 1 0"/>
                                    <a:gd name="gd470" fmla="+- gd468 -1 0"/>
                                    <a:gd name="gd471" fmla="val 691"/>
                                    <a:gd name="gd472" fmla="val 70"/>
                                    <a:gd name="gd473" fmla="+- gd471 6 0"/>
                                    <a:gd name="gd474" fmla="+- gd472 -11 0"/>
                                    <a:gd name="gd475" fmla="val 698"/>
                                    <a:gd name="gd476" fmla="val 54"/>
                                    <a:gd name="gd477" fmla="+- gd475 0 0"/>
                                    <a:gd name="gd478" fmla="+- gd476 -13 0"/>
                                    <a:gd name="gd479" fmla="val 760"/>
                                    <a:gd name="gd480" fmla="val 30"/>
                                    <a:gd name="gd481" fmla="+- gd479 0 0"/>
                                    <a:gd name="gd482" fmla="+- gd480 -3 0"/>
                                    <a:gd name="gd483" fmla="val 758"/>
                                    <a:gd name="gd484" fmla="val 22"/>
                                    <a:gd name="gd485" fmla="+- gd483 -1 0"/>
                                    <a:gd name="gd486" fmla="+- gd484 0 0"/>
                                    <a:gd name="gd487" fmla="val 756"/>
                                    <a:gd name="gd488" fmla="val 20"/>
                                    <a:gd name="gd489" fmla="+- gd487 -4 0"/>
                                    <a:gd name="gd490" fmla="+- gd488 -3 0"/>
                                    <a:gd name="gd491" fmla="val 752"/>
                                    <a:gd name="gd492" fmla="val 31"/>
                                    <a:gd name="gd493" fmla="+- gd491 0 0"/>
                                    <a:gd name="gd494" fmla="+- gd492 6 0"/>
                                    <a:gd name="gd495" fmla="val 751"/>
                                    <a:gd name="gd496" fmla="val 40"/>
                                    <a:gd name="gd497" fmla="+- gd495 -5 0"/>
                                    <a:gd name="gd498" fmla="+- gd496 4 0"/>
                                    <a:gd name="gd499" fmla="val 742"/>
                                    <a:gd name="gd500" fmla="val 46"/>
                                    <a:gd name="gd501" fmla="+- gd499 -23 0"/>
                                    <a:gd name="gd502" fmla="+- gd500 0 0"/>
                                    <a:gd name="gd503" fmla="val 719"/>
                                    <a:gd name="gd504" fmla="val 22"/>
                                    <a:gd name="gd505" fmla="+- gd503 24 0"/>
                                    <a:gd name="gd506" fmla="+- gd504 0 0"/>
                                    <a:gd name="gd507" fmla="val 747"/>
                                    <a:gd name="gd508" fmla="val 24"/>
                                    <a:gd name="gd509" fmla="+- gd507 1 0"/>
                                    <a:gd name="gd510" fmla="+- gd508 1 0"/>
                                    <a:gd name="gd511" fmla="val 751"/>
                                    <a:gd name="gd512" fmla="val 28"/>
                                    <a:gd name="gd513" fmla="+- gd511 1 0"/>
                                    <a:gd name="gd514" fmla="+- gd512 3 0"/>
                                    <a:gd name="gd515" fmla="val 752"/>
                                    <a:gd name="gd516" fmla="val 17"/>
                                    <a:gd name="gd517" fmla="+- gd515 -3 0"/>
                                    <a:gd name="gd518" fmla="+- gd516 -1 0"/>
                                    <a:gd name="gd519" fmla="val 745"/>
                                    <a:gd name="gd520" fmla="val 15"/>
                                    <a:gd name="gd521" fmla="+- gd519 -2 0"/>
                                    <a:gd name="gd522" fmla="+- gd520 0 0"/>
                                    <a:gd name="gd523" fmla="val 711"/>
                                    <a:gd name="gd524" fmla="val 15"/>
                                    <a:gd name="gd525" fmla="+- gd523 0 0"/>
                                    <a:gd name="gd526" fmla="+- gd524 64 0"/>
                                    <a:gd name="gd527" fmla="val 719"/>
                                    <a:gd name="gd528" fmla="val 79"/>
                                    <a:gd name="gd529" fmla="+- gd527 0 0"/>
                                    <a:gd name="gd530" fmla="+- gd528 -26 0"/>
                                    <a:gd name="gd531" fmla="val 745"/>
                                    <a:gd name="gd532" fmla="val 53"/>
                                    <a:gd name="gd533" fmla="+- gd531 7 0"/>
                                    <a:gd name="gd534" fmla="+- gd532 -2 0"/>
                                    <a:gd name="gd535" fmla="val 757"/>
                                    <a:gd name="gd536" fmla="val 46"/>
                                    <a:gd name="gd537" fmla="+- gd535 2 0"/>
                                    <a:gd name="gd538" fmla="+- gd536 -2 0"/>
                                    <a:gd name="gd539" fmla="val 760"/>
                                    <a:gd name="gd540" fmla="val 39"/>
                                    <a:gd name="gd541" fmla="+- gd539 0 0"/>
                                    <a:gd name="gd542" fmla="+- gd540 -9 0"/>
                                    <a:gd name="gd543" fmla="val 822"/>
                                    <a:gd name="gd544" fmla="val 72"/>
                                    <a:gd name="gd545" fmla="+- gd543 -40 0"/>
                                    <a:gd name="gd546" fmla="+- gd544 0 0"/>
                                    <a:gd name="gd547" fmla="val 782"/>
                                    <a:gd name="gd548" fmla="val 50"/>
                                    <a:gd name="gd549" fmla="+- gd547 36 0"/>
                                    <a:gd name="gd550" fmla="+- gd548 0 0"/>
                                    <a:gd name="gd551" fmla="val 818"/>
                                    <a:gd name="gd552" fmla="val 42"/>
                                    <a:gd name="gd553" fmla="+- gd551 -36 0"/>
                                    <a:gd name="gd554" fmla="+- gd552 0 0"/>
                                    <a:gd name="gd555" fmla="val 782"/>
                                    <a:gd name="gd556" fmla="val 22"/>
                                    <a:gd name="gd557" fmla="+- gd555 39 0"/>
                                    <a:gd name="gd558" fmla="+- gd556 0 0"/>
                                    <a:gd name="gd559" fmla="val 821"/>
                                    <a:gd name="gd560" fmla="val 15"/>
                                    <a:gd name="gd561" fmla="+- gd559 -48 0"/>
                                    <a:gd name="gd562" fmla="+- gd560 0 0"/>
                                    <a:gd name="gd563" fmla="val 773"/>
                                    <a:gd name="gd564" fmla="val 79"/>
                                    <a:gd name="gd565" fmla="+- gd563 49 0"/>
                                    <a:gd name="gd566" fmla="+- gd564 0 0"/>
                                    <a:gd name="gd567" fmla="val 822"/>
                                    <a:gd name="gd568" fmla="val 72"/>
                                    <a:gd name="gd569" fmla="val 890"/>
                                    <a:gd name="gd570" fmla="val 79"/>
                                    <a:gd name="gd571" fmla="val 881"/>
                                    <a:gd name="gd572" fmla="val 59"/>
                                    <a:gd name="gd573" fmla="+- gd571 -2 0"/>
                                    <a:gd name="gd574" fmla="+- gd572 -6 0"/>
                                    <a:gd name="gd575" fmla="val 869"/>
                                    <a:gd name="gd576" fmla="val 31"/>
                                    <a:gd name="gd577" fmla="+- gd575 0 0"/>
                                    <a:gd name="gd578" fmla="+- gd576 22 0"/>
                                    <a:gd name="gd579" fmla="val 847"/>
                                    <a:gd name="gd580" fmla="val 53"/>
                                    <a:gd name="gd581" fmla="+- gd579 7 0"/>
                                    <a:gd name="gd582" fmla="+- gd580 -19 0"/>
                                    <a:gd name="gd583" fmla="val 856"/>
                                    <a:gd name="gd584" fmla="val 30"/>
                                    <a:gd name="gd585" fmla="+- gd583 1 0"/>
                                    <a:gd name="gd586" fmla="+- gd584 -8 0"/>
                                    <a:gd name="gd587" fmla="val 859"/>
                                    <a:gd name="gd588" fmla="val 25"/>
                                    <a:gd name="gd589" fmla="+- gd587 1 0"/>
                                    <a:gd name="gd590" fmla="+- gd588 5 0"/>
                                    <a:gd name="gd591" fmla="val 869"/>
                                    <a:gd name="gd592" fmla="val 53"/>
                                    <a:gd name="gd593" fmla="+- gd591 0 0"/>
                                    <a:gd name="gd594" fmla="+- gd592 -22 0"/>
                                    <a:gd name="gd595" fmla="val 865"/>
                                    <a:gd name="gd596" fmla="val 22"/>
                                    <a:gd name="gd597" fmla="+- gd595 -2 0"/>
                                    <a:gd name="gd598" fmla="+- gd596 -7 0"/>
                                    <a:gd name="gd599" fmla="val 853"/>
                                    <a:gd name="gd600" fmla="val 15"/>
                                    <a:gd name="gd601" fmla="val 827"/>
                                    <a:gd name="gd602" fmla="val 79"/>
                                    <a:gd name="gd603" fmla="+- gd601 10 0"/>
                                    <a:gd name="gd604" fmla="+- gd602 0 0"/>
                                    <a:gd name="gd605" fmla="val 844"/>
                                    <a:gd name="gd606" fmla="val 59"/>
                                    <a:gd name="gd607" fmla="+- gd605 28 0"/>
                                    <a:gd name="gd608" fmla="+- gd606 0 0"/>
                                    <a:gd name="gd609" fmla="val 879"/>
                                    <a:gd name="gd610" fmla="val 79"/>
                                    <a:gd name="gd611" fmla="+- gd609 11 0"/>
                                    <a:gd name="gd612" fmla="+- gd610 0 0"/>
                                    <a:gd name="gd613" fmla="val 949"/>
                                    <a:gd name="gd614" fmla="val 66"/>
                                    <a:gd name="gd615" fmla="+- gd613 0 0"/>
                                    <a:gd name="gd616" fmla="+- gd614 0 0"/>
                                    <a:gd name="gd617" fmla="val 949"/>
                                    <a:gd name="gd618" fmla="val 15"/>
                                    <a:gd name="gd619" fmla="+- gd617 -8 0"/>
                                    <a:gd name="gd620" fmla="+- gd618 0 0"/>
                                    <a:gd name="gd621" fmla="val 941"/>
                                    <a:gd name="gd622" fmla="val 66"/>
                                    <a:gd name="gd623" fmla="val 916"/>
                                    <a:gd name="gd624" fmla="val 28"/>
                                    <a:gd name="gd625" fmla="val 906"/>
                                    <a:gd name="gd626" fmla="val 15"/>
                                    <a:gd name="gd627" fmla="+- gd625 -9 0"/>
                                    <a:gd name="gd628" fmla="+- gd626 0 0"/>
                                    <a:gd name="gd629" fmla="val 897"/>
                                    <a:gd name="gd630" fmla="val 79"/>
                                    <a:gd name="gd631" fmla="+- gd629 9 0"/>
                                    <a:gd name="gd632" fmla="+- gd630 0 0"/>
                                    <a:gd name="gd633" fmla="val 906"/>
                                    <a:gd name="gd634" fmla="val 28"/>
                                    <a:gd name="gd635" fmla="+- gd633 34 0"/>
                                    <a:gd name="gd636" fmla="+- gd634 51 0"/>
                                    <a:gd name="gd637" fmla="val 949"/>
                                    <a:gd name="gd638" fmla="val 79"/>
                                    <a:gd name="gd639" fmla="+- gd637 0 0"/>
                                    <a:gd name="gd640" fmla="+- gd638 -13 0"/>
                                    <a:gd name="gd641" fmla="val 1001"/>
                                    <a:gd name="gd642" fmla="val 0"/>
                                    <a:gd name="gd643" fmla="+- gd641 -6 0"/>
                                    <a:gd name="gd644" fmla="+- gd642 0 0"/>
                                    <a:gd name="gd645" fmla="val 995"/>
                                    <a:gd name="gd646" fmla="val 2"/>
                                    <a:gd name="gd647" fmla="+- gd645 0 0"/>
                                    <a:gd name="gd648" fmla="+- gd646 1 0"/>
                                    <a:gd name="gd649" fmla="val 992"/>
                                    <a:gd name="gd650" fmla="val 5"/>
                                    <a:gd name="gd651" fmla="+- gd649 -8 0"/>
                                    <a:gd name="gd652" fmla="+- gd650 0 0"/>
                                    <a:gd name="gd653" fmla="val 983"/>
                                    <a:gd name="gd654" fmla="val 4"/>
                                    <a:gd name="gd655" fmla="val 982"/>
                                    <a:gd name="gd656" fmla="val 3"/>
                                    <a:gd name="gd657" fmla="val 981"/>
                                    <a:gd name="gd658" fmla="val 1"/>
                                    <a:gd name="gd659" fmla="val 980"/>
                                    <a:gd name="gd660" fmla="val 0"/>
                                    <a:gd name="gd661" fmla="+- gd659 -5 0"/>
                                    <a:gd name="gd662" fmla="+- gd660 0 0"/>
                                    <a:gd name="gd663" fmla="val 975"/>
                                    <a:gd name="gd664" fmla="val 3"/>
                                    <a:gd name="gd665" fmla="+- gd663 2 0"/>
                                    <a:gd name="gd666" fmla="+- gd664 3 0"/>
                                    <a:gd name="gd667" fmla="val 981"/>
                                    <a:gd name="gd668" fmla="val 10"/>
                                    <a:gd name="gd669" fmla="+- gd667 3 0"/>
                                    <a:gd name="gd670" fmla="+- gd668 1 0"/>
                                    <a:gd name="gd671" fmla="val 992"/>
                                    <a:gd name="gd672" fmla="val 11"/>
                                    <a:gd name="gd673" fmla="+- gd671 3 0"/>
                                    <a:gd name="gd674" fmla="+- gd672 -1 0"/>
                                    <a:gd name="gd675" fmla="val 999"/>
                                    <a:gd name="gd676" fmla="val 6"/>
                                    <a:gd name="gd677" fmla="+- gd675 0 0"/>
                                    <a:gd name="gd678" fmla="+- gd676 -1 0"/>
                                    <a:gd name="gd679" fmla="val 1001"/>
                                    <a:gd name="gd680" fmla="val 3"/>
                                    <a:gd name="gd681" fmla="+- gd679 0 0"/>
                                    <a:gd name="gd682" fmla="+- gd680 -3 0"/>
                                    <a:gd name="gd683" fmla="val 1019"/>
                                    <a:gd name="gd684" fmla="val 79"/>
                                    <a:gd name="gd685" fmla="+- gd683 -8 0"/>
                                    <a:gd name="gd686" fmla="+- gd684 -20 0"/>
                                    <a:gd name="gd687" fmla="val 1008"/>
                                    <a:gd name="gd688" fmla="val 53"/>
                                    <a:gd name="gd689" fmla="val 999"/>
                                    <a:gd name="gd690" fmla="val 31"/>
                                    <a:gd name="gd691" fmla="+- gd689 0 0"/>
                                    <a:gd name="gd692" fmla="+- gd690 22 0"/>
                                    <a:gd name="gd693" fmla="val 976"/>
                                    <a:gd name="gd694" fmla="val 53"/>
                                    <a:gd name="gd695" fmla="+- gd693 8 0"/>
                                    <a:gd name="gd696" fmla="+- gd694 -19 0"/>
                                    <a:gd name="gd697" fmla="val 986"/>
                                    <a:gd name="gd698" fmla="val 26"/>
                                    <a:gd name="gd699" fmla="+- gd697 1 0"/>
                                    <a:gd name="gd700" fmla="+- gd698 -4 0"/>
                                    <a:gd name="gd701" fmla="val 988"/>
                                    <a:gd name="gd702" fmla="val 25"/>
                                    <a:gd name="gd703" fmla="+- gd701 2 0"/>
                                    <a:gd name="gd704" fmla="+- gd702 5 0"/>
                                    <a:gd name="gd705" fmla="val 999"/>
                                    <a:gd name="gd706" fmla="val 53"/>
                                    <a:gd name="gd707" fmla="+- gd705 0 0"/>
                                    <a:gd name="gd708" fmla="+- gd706 -22 0"/>
                                    <a:gd name="gd709" fmla="val 995"/>
                                    <a:gd name="gd710" fmla="val 22"/>
                                    <a:gd name="gd711" fmla="+- gd709 -3 0"/>
                                    <a:gd name="gd712" fmla="+- gd710 -7 0"/>
                                    <a:gd name="gd713" fmla="val 982"/>
                                    <a:gd name="gd714" fmla="val 15"/>
                                    <a:gd name="gd715" fmla="val 957"/>
                                    <a:gd name="gd716" fmla="val 79"/>
                                    <a:gd name="gd717" fmla="+- gd715 9 0"/>
                                    <a:gd name="gd718" fmla="+- gd716 0 0"/>
                                    <a:gd name="gd719" fmla="val 974"/>
                                    <a:gd name="gd720" fmla="val 59"/>
                                    <a:gd name="gd721" fmla="+- gd719 28 0"/>
                                    <a:gd name="gd722" fmla="+- gd720 0 0"/>
                                    <a:gd name="gd723" fmla="val 1009"/>
                                    <a:gd name="gd724" fmla="val 79"/>
                                    <a:gd name="gd725" fmla="+- gd723 10 0"/>
                                    <a:gd name="gd726" fmla="+- gd724 0 0"/>
                                    <a:gd name="gd727" fmla="*/ w 0 1019"/>
                                    <a:gd name="gd728" fmla="*/ h 0 81"/>
                                    <a:gd name="gd729" fmla="*/ w 21600 1019"/>
                                    <a:gd name="gd730" fmla="*/ h 21600 81"/>
                                  </a:gdLst>
                                  <a:ahLst/>
                                  <a:cxnLst/>
                                  <a:rect l="gd727" t="gd728" r="gd729" b="gd730"/>
                                  <a:pathLst>
                                    <a:path w="1019" h="81" extrusionOk="0">
                                      <a:moveTo>
                                        <a:pt x="gd1" y="gd2"/>
                                      </a:moveTo>
                                      <a:lnTo>
                                        <a:pt x="gd3" y="gd4"/>
                                      </a:lnTo>
                                      <a:lnTo>
                                        <a:pt x="gd5" y="gd6"/>
                                      </a:lnTo>
                                      <a:lnTo>
                                        <a:pt x="gd7" y="gd8"/>
                                      </a:lnTo>
                                      <a:lnTo>
                                        <a:pt x="gd9" y="gd10"/>
                                      </a:lnTo>
                                      <a:lnTo>
                                        <a:pt x="gd11" y="gd12"/>
                                      </a:lnTo>
                                      <a:lnTo>
                                        <a:pt x="gd13" y="gd14"/>
                                      </a:lnTo>
                                      <a:lnTo>
                                        <a:pt x="gd15" y="gd16"/>
                                      </a:lnTo>
                                      <a:lnTo>
                                        <a:pt x="gd17" y="gd18"/>
                                      </a:lnTo>
                                      <a:lnTo>
                                        <a:pt x="gd19" y="gd20"/>
                                      </a:lnTo>
                                      <a:lnTo>
                                        <a:pt x="gd21" y="gd22"/>
                                      </a:lnTo>
                                      <a:lnTo>
                                        <a:pt x="gd23" y="gd24"/>
                                      </a:lnTo>
                                      <a:lnTo>
                                        <a:pt x="gd25" y="gd26"/>
                                      </a:lnTo>
                                      <a:lnTo>
                                        <a:pt x="gd27" y="gd28"/>
                                      </a:lnTo>
                                      <a:lnTo>
                                        <a:pt x="gd29" y="gd30"/>
                                      </a:lnTo>
                                      <a:lnTo>
                                        <a:pt x="gd31" y="gd32"/>
                                      </a:lnTo>
                                      <a:lnTo>
                                        <a:pt x="gd33" y="gd34"/>
                                      </a:lnTo>
                                      <a:lnTo>
                                        <a:pt x="gd35" y="gd36"/>
                                      </a:lnTo>
                                      <a:lnTo>
                                        <a:pt x="gd37" y="gd38"/>
                                      </a:lnTo>
                                      <a:lnTo>
                                        <a:pt x="gd39" y="gd40"/>
                                      </a:lnTo>
                                      <a:lnTo>
                                        <a:pt x="gd41" y="gd42"/>
                                      </a:lnTo>
                                      <a:lnTo>
                                        <a:pt x="gd43" y="gd44"/>
                                      </a:lnTo>
                                      <a:lnTo>
                                        <a:pt x="gd45" y="gd46"/>
                                      </a:lnTo>
                                      <a:close/>
                                      <a:moveTo>
                                        <a:pt x="gd47" y="gd48"/>
                                      </a:moveTo>
                                      <a:lnTo>
                                        <a:pt x="gd49" y="gd50"/>
                                      </a:lnTo>
                                      <a:lnTo>
                                        <a:pt x="gd51" y="gd52"/>
                                      </a:lnTo>
                                      <a:lnTo>
                                        <a:pt x="gd53" y="gd54"/>
                                      </a:lnTo>
                                      <a:lnTo>
                                        <a:pt x="gd55" y="gd56"/>
                                      </a:lnTo>
                                      <a:lnTo>
                                        <a:pt x="gd57" y="gd58"/>
                                      </a:lnTo>
                                      <a:lnTo>
                                        <a:pt x="gd59" y="gd60"/>
                                      </a:lnTo>
                                      <a:lnTo>
                                        <a:pt x="gd61" y="gd62"/>
                                      </a:lnTo>
                                      <a:lnTo>
                                        <a:pt x="gd63" y="gd64"/>
                                      </a:lnTo>
                                      <a:lnTo>
                                        <a:pt x="gd65" y="gd66"/>
                                      </a:lnTo>
                                      <a:lnTo>
                                        <a:pt x="gd67" y="gd68"/>
                                      </a:lnTo>
                                      <a:lnTo>
                                        <a:pt x="gd69" y="gd70"/>
                                      </a:lnTo>
                                      <a:lnTo>
                                        <a:pt x="gd71" y="gd72"/>
                                      </a:lnTo>
                                      <a:close/>
                                      <a:moveTo>
                                        <a:pt x="gd73" y="gd74"/>
                                      </a:moveTo>
                                      <a:lnTo>
                                        <a:pt x="gd75" y="gd76"/>
                                      </a:lnTo>
                                      <a:lnTo>
                                        <a:pt x="gd77" y="gd78"/>
                                      </a:lnTo>
                                      <a:lnTo>
                                        <a:pt x="gd79" y="gd80"/>
                                      </a:lnTo>
                                      <a:lnTo>
                                        <a:pt x="gd81" y="gd82"/>
                                      </a:lnTo>
                                      <a:close/>
                                      <a:moveTo>
                                        <a:pt x="gd83" y="gd84"/>
                                      </a:moveTo>
                                      <a:lnTo>
                                        <a:pt x="gd85" y="gd86"/>
                                      </a:lnTo>
                                      <a:lnTo>
                                        <a:pt x="gd87" y="gd88"/>
                                      </a:lnTo>
                                      <a:lnTo>
                                        <a:pt x="gd89" y="gd90"/>
                                      </a:lnTo>
                                      <a:lnTo>
                                        <a:pt x="gd91" y="gd92"/>
                                      </a:lnTo>
                                      <a:lnTo>
                                        <a:pt x="gd93" y="gd94"/>
                                      </a:lnTo>
                                      <a:lnTo>
                                        <a:pt x="gd95" y="gd96"/>
                                      </a:lnTo>
                                      <a:lnTo>
                                        <a:pt x="gd97" y="gd98"/>
                                      </a:lnTo>
                                      <a:lnTo>
                                        <a:pt x="gd99" y="gd100"/>
                                      </a:lnTo>
                                      <a:lnTo>
                                        <a:pt x="gd101" y="gd102"/>
                                      </a:lnTo>
                                      <a:lnTo>
                                        <a:pt x="gd103" y="gd104"/>
                                      </a:lnTo>
                                      <a:lnTo>
                                        <a:pt x="gd105" y="gd106"/>
                                      </a:lnTo>
                                      <a:lnTo>
                                        <a:pt x="gd107" y="gd108"/>
                                      </a:lnTo>
                                      <a:lnTo>
                                        <a:pt x="gd109" y="gd110"/>
                                      </a:lnTo>
                                      <a:lnTo>
                                        <a:pt x="gd111" y="gd112"/>
                                      </a:lnTo>
                                      <a:lnTo>
                                        <a:pt x="gd113" y="gd114"/>
                                      </a:lnTo>
                                      <a:lnTo>
                                        <a:pt x="gd115" y="gd116"/>
                                      </a:lnTo>
                                      <a:lnTo>
                                        <a:pt x="gd117" y="gd118"/>
                                      </a:lnTo>
                                      <a:lnTo>
                                        <a:pt x="gd119" y="gd120"/>
                                      </a:lnTo>
                                      <a:lnTo>
                                        <a:pt x="gd121" y="gd122"/>
                                      </a:lnTo>
                                      <a:lnTo>
                                        <a:pt x="gd123" y="gd124"/>
                                      </a:lnTo>
                                      <a:lnTo>
                                        <a:pt x="gd125" y="gd126"/>
                                      </a:lnTo>
                                      <a:lnTo>
                                        <a:pt x="gd127" y="gd128"/>
                                      </a:lnTo>
                                      <a:lnTo>
                                        <a:pt x="gd129" y="gd130"/>
                                      </a:lnTo>
                                      <a:close/>
                                      <a:moveTo>
                                        <a:pt x="gd131" y="gd132"/>
                                      </a:moveTo>
                                      <a:lnTo>
                                        <a:pt x="gd133" y="gd134"/>
                                      </a:lnTo>
                                      <a:lnTo>
                                        <a:pt x="gd135" y="gd136"/>
                                      </a:lnTo>
                                      <a:lnTo>
                                        <a:pt x="gd137" y="gd138"/>
                                      </a:lnTo>
                                      <a:lnTo>
                                        <a:pt x="gd139" y="gd140"/>
                                      </a:lnTo>
                                      <a:lnTo>
                                        <a:pt x="gd141" y="gd142"/>
                                      </a:lnTo>
                                      <a:lnTo>
                                        <a:pt x="gd143" y="gd144"/>
                                      </a:lnTo>
                                      <a:lnTo>
                                        <a:pt x="gd145" y="gd146"/>
                                      </a:lnTo>
                                      <a:lnTo>
                                        <a:pt x="gd147" y="gd148"/>
                                      </a:lnTo>
                                      <a:lnTo>
                                        <a:pt x="gd149" y="gd150"/>
                                      </a:lnTo>
                                      <a:lnTo>
                                        <a:pt x="gd151" y="gd152"/>
                                      </a:lnTo>
                                      <a:lnTo>
                                        <a:pt x="gd153" y="gd154"/>
                                      </a:lnTo>
                                      <a:lnTo>
                                        <a:pt x="gd155" y="gd156"/>
                                      </a:lnTo>
                                      <a:lnTo>
                                        <a:pt x="gd157" y="gd158"/>
                                      </a:lnTo>
                                      <a:close/>
                                      <a:moveTo>
                                        <a:pt x="gd159" y="gd160"/>
                                      </a:moveTo>
                                      <a:lnTo>
                                        <a:pt x="gd161" y="gd162"/>
                                      </a:lnTo>
                                      <a:lnTo>
                                        <a:pt x="gd163" y="gd164"/>
                                      </a:lnTo>
                                      <a:lnTo>
                                        <a:pt x="gd165" y="gd166"/>
                                      </a:lnTo>
                                      <a:lnTo>
                                        <a:pt x="gd167" y="gd168"/>
                                      </a:lnTo>
                                      <a:lnTo>
                                        <a:pt x="gd169" y="gd170"/>
                                      </a:lnTo>
                                      <a:lnTo>
                                        <a:pt x="gd171" y="gd172"/>
                                      </a:lnTo>
                                      <a:lnTo>
                                        <a:pt x="gd173" y="gd174"/>
                                      </a:lnTo>
                                      <a:lnTo>
                                        <a:pt x="gd175" y="gd176"/>
                                      </a:lnTo>
                                      <a:lnTo>
                                        <a:pt x="gd177" y="gd178"/>
                                      </a:lnTo>
                                      <a:lnTo>
                                        <a:pt x="gd179" y="gd180"/>
                                      </a:lnTo>
                                      <a:lnTo>
                                        <a:pt x="gd181" y="gd182"/>
                                      </a:lnTo>
                                      <a:lnTo>
                                        <a:pt x="gd183" y="gd184"/>
                                      </a:lnTo>
                                      <a:close/>
                                      <a:moveTo>
                                        <a:pt x="gd185" y="gd186"/>
                                      </a:moveTo>
                                      <a:lnTo>
                                        <a:pt x="gd187" y="gd188"/>
                                      </a:lnTo>
                                      <a:lnTo>
                                        <a:pt x="gd189" y="gd190"/>
                                      </a:lnTo>
                                      <a:lnTo>
                                        <a:pt x="gd191" y="gd192"/>
                                      </a:lnTo>
                                      <a:lnTo>
                                        <a:pt x="gd193" y="gd194"/>
                                      </a:lnTo>
                                      <a:lnTo>
                                        <a:pt x="gd195" y="gd196"/>
                                      </a:lnTo>
                                      <a:lnTo>
                                        <a:pt x="gd197" y="gd198"/>
                                      </a:lnTo>
                                      <a:lnTo>
                                        <a:pt x="gd199" y="gd200"/>
                                      </a:lnTo>
                                      <a:lnTo>
                                        <a:pt x="gd201" y="gd202"/>
                                      </a:lnTo>
                                      <a:lnTo>
                                        <a:pt x="gd203" y="gd204"/>
                                      </a:lnTo>
                                      <a:lnTo>
                                        <a:pt x="gd205" y="gd206"/>
                                      </a:lnTo>
                                      <a:lnTo>
                                        <a:pt x="gd207" y="gd208"/>
                                      </a:lnTo>
                                      <a:lnTo>
                                        <a:pt x="gd209" y="gd210"/>
                                      </a:lnTo>
                                      <a:lnTo>
                                        <a:pt x="gd211" y="gd212"/>
                                      </a:lnTo>
                                      <a:lnTo>
                                        <a:pt x="gd213" y="gd214"/>
                                      </a:lnTo>
                                      <a:lnTo>
                                        <a:pt x="gd215" y="gd216"/>
                                      </a:lnTo>
                                      <a:lnTo>
                                        <a:pt x="gd217" y="gd218"/>
                                      </a:lnTo>
                                      <a:lnTo>
                                        <a:pt x="gd219" y="gd220"/>
                                      </a:lnTo>
                                      <a:lnTo>
                                        <a:pt x="gd221" y="gd222"/>
                                      </a:lnTo>
                                      <a:lnTo>
                                        <a:pt x="gd223" y="gd224"/>
                                      </a:lnTo>
                                      <a:lnTo>
                                        <a:pt x="gd225" y="gd226"/>
                                      </a:lnTo>
                                      <a:lnTo>
                                        <a:pt x="gd227" y="gd228"/>
                                      </a:lnTo>
                                      <a:close/>
                                      <a:moveTo>
                                        <a:pt x="gd229" y="gd230"/>
                                      </a:moveTo>
                                      <a:lnTo>
                                        <a:pt x="gd231" y="gd232"/>
                                      </a:lnTo>
                                      <a:lnTo>
                                        <a:pt x="gd233" y="gd234"/>
                                      </a:lnTo>
                                      <a:lnTo>
                                        <a:pt x="gd235" y="gd236"/>
                                      </a:lnTo>
                                      <a:lnTo>
                                        <a:pt x="gd237" y="gd238"/>
                                      </a:lnTo>
                                      <a:lnTo>
                                        <a:pt x="gd239" y="gd240"/>
                                      </a:lnTo>
                                      <a:lnTo>
                                        <a:pt x="gd241" y="gd242"/>
                                      </a:lnTo>
                                      <a:lnTo>
                                        <a:pt x="gd243" y="gd244"/>
                                      </a:lnTo>
                                      <a:lnTo>
                                        <a:pt x="gd245" y="gd246"/>
                                      </a:lnTo>
                                      <a:lnTo>
                                        <a:pt x="gd247" y="gd248"/>
                                      </a:lnTo>
                                      <a:lnTo>
                                        <a:pt x="gd249" y="gd250"/>
                                      </a:lnTo>
                                      <a:lnTo>
                                        <a:pt x="gd251" y="gd252"/>
                                      </a:lnTo>
                                      <a:lnTo>
                                        <a:pt x="gd253" y="gd254"/>
                                      </a:lnTo>
                                      <a:close/>
                                      <a:moveTo>
                                        <a:pt x="gd255" y="gd256"/>
                                      </a:moveTo>
                                      <a:lnTo>
                                        <a:pt x="gd257" y="gd258"/>
                                      </a:lnTo>
                                      <a:lnTo>
                                        <a:pt x="gd259" y="gd260"/>
                                      </a:lnTo>
                                      <a:lnTo>
                                        <a:pt x="gd261" y="gd262"/>
                                      </a:lnTo>
                                      <a:lnTo>
                                        <a:pt x="gd263" y="gd264"/>
                                      </a:lnTo>
                                      <a:lnTo>
                                        <a:pt x="gd265" y="gd266"/>
                                      </a:lnTo>
                                      <a:lnTo>
                                        <a:pt x="gd267" y="gd268"/>
                                      </a:lnTo>
                                      <a:lnTo>
                                        <a:pt x="gd269" y="gd270"/>
                                      </a:lnTo>
                                      <a:lnTo>
                                        <a:pt x="gd271" y="gd272"/>
                                      </a:lnTo>
                                      <a:lnTo>
                                        <a:pt x="gd273" y="gd274"/>
                                      </a:lnTo>
                                      <a:lnTo>
                                        <a:pt x="gd275" y="gd276"/>
                                      </a:lnTo>
                                      <a:lnTo>
                                        <a:pt x="gd277" y="gd278"/>
                                      </a:lnTo>
                                      <a:lnTo>
                                        <a:pt x="gd279" y="gd280"/>
                                      </a:lnTo>
                                      <a:lnTo>
                                        <a:pt x="gd281" y="gd282"/>
                                      </a:lnTo>
                                      <a:lnTo>
                                        <a:pt x="gd283" y="gd284"/>
                                      </a:lnTo>
                                      <a:lnTo>
                                        <a:pt x="gd285" y="gd286"/>
                                      </a:lnTo>
                                      <a:lnTo>
                                        <a:pt x="gd287" y="gd288"/>
                                      </a:lnTo>
                                      <a:lnTo>
                                        <a:pt x="gd289" y="gd290"/>
                                      </a:lnTo>
                                      <a:lnTo>
                                        <a:pt x="gd291" y="gd292"/>
                                      </a:lnTo>
                                      <a:lnTo>
                                        <a:pt x="gd293" y="gd294"/>
                                      </a:lnTo>
                                      <a:lnTo>
                                        <a:pt x="gd295" y="gd296"/>
                                      </a:lnTo>
                                      <a:lnTo>
                                        <a:pt x="gd297" y="gd298"/>
                                      </a:lnTo>
                                      <a:lnTo>
                                        <a:pt x="gd299" y="gd300"/>
                                      </a:lnTo>
                                      <a:lnTo>
                                        <a:pt x="gd301" y="gd302"/>
                                      </a:lnTo>
                                      <a:close/>
                                      <a:moveTo>
                                        <a:pt x="gd303" y="gd304"/>
                                      </a:moveTo>
                                      <a:lnTo>
                                        <a:pt x="gd305" y="gd306"/>
                                      </a:lnTo>
                                      <a:lnTo>
                                        <a:pt x="gd307" y="gd308"/>
                                      </a:lnTo>
                                      <a:lnTo>
                                        <a:pt x="gd309" y="gd310"/>
                                      </a:lnTo>
                                      <a:lnTo>
                                        <a:pt x="gd311" y="gd312"/>
                                      </a:lnTo>
                                      <a:lnTo>
                                        <a:pt x="gd313" y="gd314"/>
                                      </a:lnTo>
                                      <a:lnTo>
                                        <a:pt x="gd315" y="gd316"/>
                                      </a:lnTo>
                                      <a:lnTo>
                                        <a:pt x="gd317" y="gd318"/>
                                      </a:lnTo>
                                      <a:lnTo>
                                        <a:pt x="gd319" y="gd320"/>
                                      </a:lnTo>
                                      <a:lnTo>
                                        <a:pt x="gd321" y="gd322"/>
                                      </a:lnTo>
                                      <a:lnTo>
                                        <a:pt x="gd323" y="gd324"/>
                                      </a:lnTo>
                                      <a:lnTo>
                                        <a:pt x="gd325" y="gd326"/>
                                      </a:lnTo>
                                      <a:lnTo>
                                        <a:pt x="gd327" y="gd328"/>
                                      </a:lnTo>
                                      <a:lnTo>
                                        <a:pt x="gd329" y="gd330"/>
                                      </a:lnTo>
                                      <a:lnTo>
                                        <a:pt x="gd331" y="gd332"/>
                                      </a:lnTo>
                                      <a:lnTo>
                                        <a:pt x="gd333" y="gd334"/>
                                      </a:lnTo>
                                      <a:lnTo>
                                        <a:pt x="gd335" y="gd336"/>
                                      </a:lnTo>
                                      <a:lnTo>
                                        <a:pt x="gd337" y="gd338"/>
                                      </a:lnTo>
                                      <a:lnTo>
                                        <a:pt x="gd339" y="gd340"/>
                                      </a:lnTo>
                                      <a:lnTo>
                                        <a:pt x="gd341" y="gd342"/>
                                      </a:lnTo>
                                      <a:lnTo>
                                        <a:pt x="gd343" y="gd344"/>
                                      </a:lnTo>
                                      <a:lnTo>
                                        <a:pt x="gd345" y="gd346"/>
                                      </a:lnTo>
                                      <a:lnTo>
                                        <a:pt x="gd347" y="gd348"/>
                                      </a:lnTo>
                                      <a:lnTo>
                                        <a:pt x="gd349" y="gd350"/>
                                      </a:lnTo>
                                      <a:lnTo>
                                        <a:pt x="gd351" y="gd352"/>
                                      </a:lnTo>
                                      <a:lnTo>
                                        <a:pt x="gd353" y="gd354"/>
                                      </a:lnTo>
                                      <a:lnTo>
                                        <a:pt x="gd355" y="gd356"/>
                                      </a:lnTo>
                                      <a:lnTo>
                                        <a:pt x="gd357" y="gd358"/>
                                      </a:lnTo>
                                      <a:lnTo>
                                        <a:pt x="gd359" y="gd360"/>
                                      </a:lnTo>
                                      <a:lnTo>
                                        <a:pt x="gd361" y="gd362"/>
                                      </a:lnTo>
                                      <a:lnTo>
                                        <a:pt x="gd363" y="gd364"/>
                                      </a:lnTo>
                                      <a:lnTo>
                                        <a:pt x="gd365" y="gd366"/>
                                      </a:lnTo>
                                      <a:lnTo>
                                        <a:pt x="gd367" y="gd368"/>
                                      </a:lnTo>
                                      <a:lnTo>
                                        <a:pt x="gd369" y="gd370"/>
                                      </a:lnTo>
                                      <a:lnTo>
                                        <a:pt x="gd371" y="gd372"/>
                                      </a:lnTo>
                                      <a:lnTo>
                                        <a:pt x="gd373" y="gd374"/>
                                      </a:lnTo>
                                      <a:lnTo>
                                        <a:pt x="gd375" y="gd376"/>
                                      </a:lnTo>
                                      <a:lnTo>
                                        <a:pt x="gd377" y="gd378"/>
                                      </a:lnTo>
                                      <a:lnTo>
                                        <a:pt x="gd379" y="gd380"/>
                                      </a:lnTo>
                                      <a:lnTo>
                                        <a:pt x="gd381" y="gd382"/>
                                      </a:lnTo>
                                      <a:lnTo>
                                        <a:pt x="gd383" y="gd384"/>
                                      </a:lnTo>
                                      <a:lnTo>
                                        <a:pt x="gd385" y="gd386"/>
                                      </a:lnTo>
                                      <a:lnTo>
                                        <a:pt x="gd387" y="gd388"/>
                                      </a:lnTo>
                                      <a:lnTo>
                                        <a:pt x="gd389" y="gd390"/>
                                      </a:lnTo>
                                      <a:lnTo>
                                        <a:pt x="gd391" y="gd392"/>
                                      </a:lnTo>
                                      <a:lnTo>
                                        <a:pt x="gd393" y="gd394"/>
                                      </a:lnTo>
                                      <a:close/>
                                      <a:moveTo>
                                        <a:pt x="gd395" y="gd396"/>
                                      </a:moveTo>
                                      <a:lnTo>
                                        <a:pt x="gd397" y="gd398"/>
                                      </a:lnTo>
                                      <a:lnTo>
                                        <a:pt x="gd399" y="gd400"/>
                                      </a:lnTo>
                                      <a:lnTo>
                                        <a:pt x="gd401" y="gd402"/>
                                      </a:lnTo>
                                      <a:lnTo>
                                        <a:pt x="gd403" y="gd404"/>
                                      </a:lnTo>
                                      <a:lnTo>
                                        <a:pt x="gd405" y="gd406"/>
                                      </a:lnTo>
                                      <a:lnTo>
                                        <a:pt x="gd407" y="gd408"/>
                                      </a:lnTo>
                                      <a:lnTo>
                                        <a:pt x="gd409" y="gd410"/>
                                      </a:lnTo>
                                      <a:lnTo>
                                        <a:pt x="gd411" y="gd412"/>
                                      </a:lnTo>
                                      <a:lnTo>
                                        <a:pt x="gd413" y="gd414"/>
                                      </a:lnTo>
                                      <a:lnTo>
                                        <a:pt x="gd415" y="gd416"/>
                                      </a:lnTo>
                                      <a:lnTo>
                                        <a:pt x="gd417" y="gd418"/>
                                      </a:lnTo>
                                      <a:lnTo>
                                        <a:pt x="gd419" y="gd420"/>
                                      </a:lnTo>
                                      <a:lnTo>
                                        <a:pt x="gd421" y="gd422"/>
                                      </a:lnTo>
                                      <a:lnTo>
                                        <a:pt x="gd423" y="gd424"/>
                                      </a:lnTo>
                                      <a:lnTo>
                                        <a:pt x="gd425" y="gd426"/>
                                      </a:lnTo>
                                      <a:lnTo>
                                        <a:pt x="gd427" y="gd428"/>
                                      </a:lnTo>
                                      <a:lnTo>
                                        <a:pt x="gd429" y="gd430"/>
                                      </a:lnTo>
                                      <a:lnTo>
                                        <a:pt x="gd431" y="gd432"/>
                                      </a:lnTo>
                                      <a:lnTo>
                                        <a:pt x="gd433" y="gd434"/>
                                      </a:lnTo>
                                      <a:lnTo>
                                        <a:pt x="gd435" y="gd436"/>
                                      </a:lnTo>
                                      <a:lnTo>
                                        <a:pt x="gd437" y="gd438"/>
                                      </a:lnTo>
                                      <a:lnTo>
                                        <a:pt x="gd439" y="gd440"/>
                                      </a:lnTo>
                                      <a:lnTo>
                                        <a:pt x="gd441" y="gd442"/>
                                      </a:lnTo>
                                      <a:lnTo>
                                        <a:pt x="gd443" y="gd444"/>
                                      </a:lnTo>
                                      <a:lnTo>
                                        <a:pt x="gd445" y="gd446"/>
                                      </a:lnTo>
                                      <a:lnTo>
                                        <a:pt x="gd447" y="gd448"/>
                                      </a:lnTo>
                                      <a:lnTo>
                                        <a:pt x="gd449" y="gd450"/>
                                      </a:lnTo>
                                      <a:lnTo>
                                        <a:pt x="gd451" y="gd452"/>
                                      </a:lnTo>
                                      <a:lnTo>
                                        <a:pt x="gd453" y="gd454"/>
                                      </a:lnTo>
                                      <a:lnTo>
                                        <a:pt x="gd455" y="gd456"/>
                                      </a:lnTo>
                                      <a:lnTo>
                                        <a:pt x="gd457" y="gd458"/>
                                      </a:lnTo>
                                      <a:lnTo>
                                        <a:pt x="gd459" y="gd460"/>
                                      </a:lnTo>
                                      <a:lnTo>
                                        <a:pt x="gd461" y="gd462"/>
                                      </a:lnTo>
                                      <a:lnTo>
                                        <a:pt x="gd463" y="gd464"/>
                                      </a:lnTo>
                                      <a:lnTo>
                                        <a:pt x="gd465" y="gd466"/>
                                      </a:lnTo>
                                      <a:lnTo>
                                        <a:pt x="gd467" y="gd468"/>
                                      </a:lnTo>
                                      <a:lnTo>
                                        <a:pt x="gd469" y="gd470"/>
                                      </a:lnTo>
                                      <a:lnTo>
                                        <a:pt x="gd471" y="gd472"/>
                                      </a:lnTo>
                                      <a:lnTo>
                                        <a:pt x="gd473" y="gd474"/>
                                      </a:lnTo>
                                      <a:lnTo>
                                        <a:pt x="gd475" y="gd476"/>
                                      </a:lnTo>
                                      <a:lnTo>
                                        <a:pt x="gd477" y="gd478"/>
                                      </a:lnTo>
                                      <a:close/>
                                      <a:moveTo>
                                        <a:pt x="gd479" y="gd480"/>
                                      </a:moveTo>
                                      <a:lnTo>
                                        <a:pt x="gd481" y="gd482"/>
                                      </a:lnTo>
                                      <a:lnTo>
                                        <a:pt x="gd483" y="gd484"/>
                                      </a:lnTo>
                                      <a:lnTo>
                                        <a:pt x="gd485" y="gd486"/>
                                      </a:lnTo>
                                      <a:lnTo>
                                        <a:pt x="gd487" y="gd488"/>
                                      </a:lnTo>
                                      <a:lnTo>
                                        <a:pt x="gd489" y="gd490"/>
                                      </a:lnTo>
                                      <a:lnTo>
                                        <a:pt x="gd491" y="gd492"/>
                                      </a:lnTo>
                                      <a:lnTo>
                                        <a:pt x="gd493" y="gd494"/>
                                      </a:lnTo>
                                      <a:lnTo>
                                        <a:pt x="gd495" y="gd496"/>
                                      </a:lnTo>
                                      <a:lnTo>
                                        <a:pt x="gd497" y="gd498"/>
                                      </a:lnTo>
                                      <a:lnTo>
                                        <a:pt x="gd499" y="gd500"/>
                                      </a:lnTo>
                                      <a:lnTo>
                                        <a:pt x="gd501" y="gd502"/>
                                      </a:lnTo>
                                      <a:lnTo>
                                        <a:pt x="gd503" y="gd504"/>
                                      </a:lnTo>
                                      <a:lnTo>
                                        <a:pt x="gd505" y="gd506"/>
                                      </a:lnTo>
                                      <a:lnTo>
                                        <a:pt x="gd507" y="gd508"/>
                                      </a:lnTo>
                                      <a:lnTo>
                                        <a:pt x="gd509" y="gd510"/>
                                      </a:lnTo>
                                      <a:lnTo>
                                        <a:pt x="gd511" y="gd512"/>
                                      </a:lnTo>
                                      <a:lnTo>
                                        <a:pt x="gd513" y="gd514"/>
                                      </a:lnTo>
                                      <a:lnTo>
                                        <a:pt x="gd515" y="gd516"/>
                                      </a:lnTo>
                                      <a:lnTo>
                                        <a:pt x="gd517" y="gd518"/>
                                      </a:lnTo>
                                      <a:lnTo>
                                        <a:pt x="gd519" y="gd520"/>
                                      </a:lnTo>
                                      <a:lnTo>
                                        <a:pt x="gd521" y="gd522"/>
                                      </a:lnTo>
                                      <a:lnTo>
                                        <a:pt x="gd523" y="gd524"/>
                                      </a:lnTo>
                                      <a:lnTo>
                                        <a:pt x="gd525" y="gd526"/>
                                      </a:lnTo>
                                      <a:lnTo>
                                        <a:pt x="gd527" y="gd528"/>
                                      </a:lnTo>
                                      <a:lnTo>
                                        <a:pt x="gd529" y="gd530"/>
                                      </a:lnTo>
                                      <a:lnTo>
                                        <a:pt x="gd531" y="gd532"/>
                                      </a:lnTo>
                                      <a:lnTo>
                                        <a:pt x="gd533" y="gd534"/>
                                      </a:lnTo>
                                      <a:lnTo>
                                        <a:pt x="gd535" y="gd536"/>
                                      </a:lnTo>
                                      <a:lnTo>
                                        <a:pt x="gd537" y="gd538"/>
                                      </a:lnTo>
                                      <a:lnTo>
                                        <a:pt x="gd539" y="gd540"/>
                                      </a:lnTo>
                                      <a:lnTo>
                                        <a:pt x="gd541" y="gd542"/>
                                      </a:lnTo>
                                      <a:close/>
                                      <a:moveTo>
                                        <a:pt x="gd543" y="gd544"/>
                                      </a:moveTo>
                                      <a:lnTo>
                                        <a:pt x="gd545" y="gd546"/>
                                      </a:lnTo>
                                      <a:lnTo>
                                        <a:pt x="gd547" y="gd548"/>
                                      </a:lnTo>
                                      <a:lnTo>
                                        <a:pt x="gd549" y="gd550"/>
                                      </a:lnTo>
                                      <a:lnTo>
                                        <a:pt x="gd551" y="gd552"/>
                                      </a:lnTo>
                                      <a:lnTo>
                                        <a:pt x="gd553" y="gd554"/>
                                      </a:lnTo>
                                      <a:lnTo>
                                        <a:pt x="gd555" y="gd556"/>
                                      </a:lnTo>
                                      <a:lnTo>
                                        <a:pt x="gd557" y="gd558"/>
                                      </a:lnTo>
                                      <a:lnTo>
                                        <a:pt x="gd559" y="gd560"/>
                                      </a:lnTo>
                                      <a:lnTo>
                                        <a:pt x="gd561" y="gd562"/>
                                      </a:lnTo>
                                      <a:lnTo>
                                        <a:pt x="gd563" y="gd564"/>
                                      </a:lnTo>
                                      <a:lnTo>
                                        <a:pt x="gd565" y="gd566"/>
                                      </a:lnTo>
                                      <a:lnTo>
                                        <a:pt x="gd567" y="gd568"/>
                                      </a:lnTo>
                                      <a:close/>
                                      <a:moveTo>
                                        <a:pt x="gd569" y="gd570"/>
                                      </a:moveTo>
                                      <a:lnTo>
                                        <a:pt x="gd571" y="gd572"/>
                                      </a:lnTo>
                                      <a:lnTo>
                                        <a:pt x="gd573" y="gd574"/>
                                      </a:lnTo>
                                      <a:lnTo>
                                        <a:pt x="gd575" y="gd576"/>
                                      </a:lnTo>
                                      <a:lnTo>
                                        <a:pt x="gd577" y="gd578"/>
                                      </a:lnTo>
                                      <a:lnTo>
                                        <a:pt x="gd579" y="gd580"/>
                                      </a:lnTo>
                                      <a:lnTo>
                                        <a:pt x="gd581" y="gd582"/>
                                      </a:lnTo>
                                      <a:lnTo>
                                        <a:pt x="gd583" y="gd584"/>
                                      </a:lnTo>
                                      <a:lnTo>
                                        <a:pt x="gd585" y="gd586"/>
                                      </a:lnTo>
                                      <a:lnTo>
                                        <a:pt x="gd587" y="gd588"/>
                                      </a:lnTo>
                                      <a:lnTo>
                                        <a:pt x="gd589" y="gd590"/>
                                      </a:lnTo>
                                      <a:lnTo>
                                        <a:pt x="gd591" y="gd592"/>
                                      </a:lnTo>
                                      <a:lnTo>
                                        <a:pt x="gd593" y="gd594"/>
                                      </a:lnTo>
                                      <a:lnTo>
                                        <a:pt x="gd595" y="gd596"/>
                                      </a:lnTo>
                                      <a:lnTo>
                                        <a:pt x="gd597" y="gd598"/>
                                      </a:lnTo>
                                      <a:lnTo>
                                        <a:pt x="gd599" y="gd600"/>
                                      </a:lnTo>
                                      <a:lnTo>
                                        <a:pt x="gd601" y="gd602"/>
                                      </a:lnTo>
                                      <a:lnTo>
                                        <a:pt x="gd603" y="gd604"/>
                                      </a:lnTo>
                                      <a:lnTo>
                                        <a:pt x="gd605" y="gd606"/>
                                      </a:lnTo>
                                      <a:lnTo>
                                        <a:pt x="gd607" y="gd608"/>
                                      </a:lnTo>
                                      <a:lnTo>
                                        <a:pt x="gd609" y="gd610"/>
                                      </a:lnTo>
                                      <a:lnTo>
                                        <a:pt x="gd611" y="gd612"/>
                                      </a:lnTo>
                                      <a:close/>
                                      <a:moveTo>
                                        <a:pt x="gd613" y="gd614"/>
                                      </a:moveTo>
                                      <a:lnTo>
                                        <a:pt x="gd615" y="gd616"/>
                                      </a:lnTo>
                                      <a:lnTo>
                                        <a:pt x="gd617" y="gd618"/>
                                      </a:lnTo>
                                      <a:lnTo>
                                        <a:pt x="gd619" y="gd620"/>
                                      </a:lnTo>
                                      <a:lnTo>
                                        <a:pt x="gd621" y="gd622"/>
                                      </a:lnTo>
                                      <a:lnTo>
                                        <a:pt x="gd623" y="gd624"/>
                                      </a:lnTo>
                                      <a:lnTo>
                                        <a:pt x="gd625" y="gd626"/>
                                      </a:lnTo>
                                      <a:lnTo>
                                        <a:pt x="gd627" y="gd628"/>
                                      </a:lnTo>
                                      <a:lnTo>
                                        <a:pt x="gd629" y="gd630"/>
                                      </a:lnTo>
                                      <a:lnTo>
                                        <a:pt x="gd631" y="gd632"/>
                                      </a:lnTo>
                                      <a:lnTo>
                                        <a:pt x="gd633" y="gd634"/>
                                      </a:lnTo>
                                      <a:lnTo>
                                        <a:pt x="gd635" y="gd636"/>
                                      </a:lnTo>
                                      <a:lnTo>
                                        <a:pt x="gd637" y="gd638"/>
                                      </a:lnTo>
                                      <a:lnTo>
                                        <a:pt x="gd639" y="gd640"/>
                                      </a:lnTo>
                                      <a:close/>
                                      <a:moveTo>
                                        <a:pt x="gd641" y="gd642"/>
                                      </a:moveTo>
                                      <a:lnTo>
                                        <a:pt x="gd643" y="gd644"/>
                                      </a:lnTo>
                                      <a:lnTo>
                                        <a:pt x="gd645" y="gd646"/>
                                      </a:lnTo>
                                      <a:lnTo>
                                        <a:pt x="gd647" y="gd648"/>
                                      </a:lnTo>
                                      <a:lnTo>
                                        <a:pt x="gd649" y="gd650"/>
                                      </a:lnTo>
                                      <a:lnTo>
                                        <a:pt x="gd651" y="gd652"/>
                                      </a:lnTo>
                                      <a:lnTo>
                                        <a:pt x="gd653" y="gd654"/>
                                      </a:lnTo>
                                      <a:lnTo>
                                        <a:pt x="gd655" y="gd656"/>
                                      </a:lnTo>
                                      <a:lnTo>
                                        <a:pt x="gd657" y="gd658"/>
                                      </a:lnTo>
                                      <a:lnTo>
                                        <a:pt x="gd659" y="gd660"/>
                                      </a:lnTo>
                                      <a:lnTo>
                                        <a:pt x="gd661" y="gd662"/>
                                      </a:lnTo>
                                      <a:lnTo>
                                        <a:pt x="gd663" y="gd664"/>
                                      </a:lnTo>
                                      <a:lnTo>
                                        <a:pt x="gd665" y="gd666"/>
                                      </a:lnTo>
                                      <a:lnTo>
                                        <a:pt x="gd667" y="gd668"/>
                                      </a:lnTo>
                                      <a:lnTo>
                                        <a:pt x="gd669" y="gd670"/>
                                      </a:lnTo>
                                      <a:lnTo>
                                        <a:pt x="gd671" y="gd672"/>
                                      </a:lnTo>
                                      <a:lnTo>
                                        <a:pt x="gd673" y="gd674"/>
                                      </a:lnTo>
                                      <a:lnTo>
                                        <a:pt x="gd675" y="gd676"/>
                                      </a:lnTo>
                                      <a:lnTo>
                                        <a:pt x="gd677" y="gd678"/>
                                      </a:lnTo>
                                      <a:lnTo>
                                        <a:pt x="gd679" y="gd680"/>
                                      </a:lnTo>
                                      <a:lnTo>
                                        <a:pt x="gd681" y="gd682"/>
                                      </a:lnTo>
                                      <a:close/>
                                      <a:moveTo>
                                        <a:pt x="gd683" y="gd684"/>
                                      </a:moveTo>
                                      <a:lnTo>
                                        <a:pt x="gd685" y="gd686"/>
                                      </a:lnTo>
                                      <a:lnTo>
                                        <a:pt x="gd687" y="gd688"/>
                                      </a:lnTo>
                                      <a:lnTo>
                                        <a:pt x="gd689" y="gd690"/>
                                      </a:lnTo>
                                      <a:lnTo>
                                        <a:pt x="gd691" y="gd692"/>
                                      </a:lnTo>
                                      <a:lnTo>
                                        <a:pt x="gd693" y="gd694"/>
                                      </a:lnTo>
                                      <a:lnTo>
                                        <a:pt x="gd695" y="gd696"/>
                                      </a:lnTo>
                                      <a:lnTo>
                                        <a:pt x="gd697" y="gd698"/>
                                      </a:lnTo>
                                      <a:lnTo>
                                        <a:pt x="gd699" y="gd700"/>
                                      </a:lnTo>
                                      <a:lnTo>
                                        <a:pt x="gd701" y="gd702"/>
                                      </a:lnTo>
                                      <a:lnTo>
                                        <a:pt x="gd703" y="gd704"/>
                                      </a:lnTo>
                                      <a:lnTo>
                                        <a:pt x="gd705" y="gd706"/>
                                      </a:lnTo>
                                      <a:lnTo>
                                        <a:pt x="gd707" y="gd708"/>
                                      </a:lnTo>
                                      <a:lnTo>
                                        <a:pt x="gd709" y="gd710"/>
                                      </a:lnTo>
                                      <a:lnTo>
                                        <a:pt x="gd711" y="gd712"/>
                                      </a:lnTo>
                                      <a:lnTo>
                                        <a:pt x="gd713" y="gd714"/>
                                      </a:lnTo>
                                      <a:lnTo>
                                        <a:pt x="gd715" y="gd716"/>
                                      </a:lnTo>
                                      <a:lnTo>
                                        <a:pt x="gd717" y="gd718"/>
                                      </a:lnTo>
                                      <a:lnTo>
                                        <a:pt x="gd719" y="gd720"/>
                                      </a:lnTo>
                                      <a:lnTo>
                                        <a:pt x="gd721" y="gd722"/>
                                      </a:lnTo>
                                      <a:lnTo>
                                        <a:pt x="gd723" y="gd724"/>
                                      </a:lnTo>
                                      <a:lnTo>
                                        <a:pt x="gd725" y="gd726"/>
                                      </a:lnTo>
                                      <a:close/>
                                    </a:path>
                                    <a:path w="1019" h="81" extrusionOk="0"/>
                                  </a:pathLst>
                                </a:custGeom>
                                <a:solidFill>
                                  <a:srgbClr val="1E469F"/>
                                </a:solidFill>
                                <a:ln>
                                  <a:noFill/>
                                  <a:round/>
                                </a:ln>
                              </wps:spPr>
                              <wps:bodyPr rot="0">
                                <a:prstTxWarp prst="textNoShape">
                                  <a:avLst/>
                                </a:prstTxWarp>
                                <a:noAutofit/>
                              </wps:bodyPr>
                            </wps:wsp>
                          </wpg:wgp>
                        </a:graphicData>
                      </a:graphic>
                    </wp:inline>
                  </w:drawing>
                </mc:Choice>
                <mc:Fallback xmlns:a="http://schemas.openxmlformats.org/drawingml/2006/main">
                  <w:pict>
                    <v:group id="group 23" o:spid="_x0000_s0000" style="mso-wrap-distance-left:0.0pt;mso-wrap-distance-top:0.0pt;mso-wrap-distance-right:0.0pt;mso-wrap-distance-bottom:0.0pt;width:51.5pt;height:39.6pt;" coordorigin="0,0" coordsize="10,7">
                      <v:shape id="shape 24" o:spid="_x0000_s24" o:spt="1" style="position:absolute;left:0;top:0;width:10;height:6;" coordsize="100000,100000" path="" fillcolor="#1E469F">
                        <v:path textboxrect="0,0,0,0"/>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left:4;top:0;width:0;height:0;">
                        <v:path textboxrect="0,0,0,0"/>
                        <v:imagedata r:id="rId42"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left:4;top:5;width:0;height:0;">
                        <v:path textboxrect="0,0,0,0"/>
                        <v:imagedata r:id="rId43" o:title=""/>
                      </v:shape>
                      <v:shape id="shape 27" o:spid="_x0000_s27" style="position:absolute;left:5;top:4;width:0;height:0;" coordsize="100000,100000" path="m100000,36484l61537,36484l50000,0l38461,36484l0,36484l32051,60811l19229,98647l50000,75675l82051,98647l73076,75675l69229,60811l100000,36484xee" fillcolor="#F9DF15">
                        <v:path textboxrect="0,0,27692305,29189186"/>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left:5;top:1;width:1;height:2;">
                        <v:path textboxrect="0,0,0,0"/>
                        <v:imagedata r:id="rId44" o:title=""/>
                      </v:shape>
                      <v:shape id="shape 29" o:spid="_x0000_s29" style="position:absolute;left:6;top:4;width:0;height:0;" coordsize="100000,100000" path="m100000,37332l61537,37332l50000,0l38461,37332l0,37332l32051,61331l19229,98665l50000,74666l80769,98665l73076,74666l69229,61331l100000,37332xee" fillcolor="#F9DF15">
                        <v:path textboxrect="0,0,27692305,28799997"/>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left:2;top:1;width:1;height:2;">
                        <v:path textboxrect="0,0,0,0"/>
                        <v:imagedata r:id="rId45"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left:2;top:4;width:1;height:1;">
                        <v:path textboxrect="0,0,0,0"/>
                        <v:imagedata r:id="rId46" o:title=""/>
                      </v:shape>
                      <v:shape id="shape 32" o:spid="_x0000_s32" style="position:absolute;left:0;top:7;width:10;height:0;" coordsize="100000,100000" path="m5102,18492l4218,18492l4218,74055l4023,81480l3630,87654l3139,88877l2060,88877l1863,88877l1275,85179l1176,82703l882,75307l882,18492l0,18492l0,72831l1961,98749l3139,98749l3630,97526l4514,92575l4611,88877l4708,87654l5005,79005l5102,72831l5102,18492xm11676,18492l10891,18492l10891,81480l8438,34567l7456,18492l6574,18492l6574,97526l7359,97526l7359,34567l10794,97526l11676,97526l11676,81480l11676,18492xm14130,18492l13345,18492l13345,97526l14130,97526l14130,18492xm20903,18492l20019,18492l20019,74055l19921,81480l19431,87654l18940,88877l17859,88877l17664,88877l17074,85179l16977,82703l16780,75307l16683,70356l16683,18492l15799,18492l15799,72831l17762,98749l18940,98749l19431,97526l20313,92575l20412,88877l20509,87654l20803,79005l20903,72831l20903,18492xm27477,81480l27477,81480l27477,18492l26593,18492l26593,81480l24238,34567l23257,18492l22373,18492l22373,97526l23160,97526l23160,34567l26593,97526l27477,97526l27477,81480xm33856,88877l29831,88877l29831,61707l33463,61707l33463,51835l29831,51835l29831,27141l33660,27141l33660,18492l29046,18492l29046,97526l33856,97526l33856,88877xm40431,97526l39646,72831l39352,65406l38468,38265l38468,65406l36308,65406l36898,41963l37192,32091l37289,27141l37389,30839l37586,37013l38468,65406l38468,38265l38076,27141l37780,18492l36898,18492l34347,97526l35329,97526l36014,72831l38664,72831l39449,97526l40431,97526xm48086,88877l44160,88877l44160,61707l47792,61707l47792,51835l44160,51835l44160,27141l47986,27141l47986,18492l43275,18492l43275,97526l48086,97526l48086,88877xm54463,18492l53678,18492l53678,74055l53581,81480l52993,87654l52502,88877l51521,88877l51225,88877l50734,85179l50539,82703l50343,75307l50343,70356l50343,18492l49458,18492l49458,72831l51421,98749l52600,98749l53188,97526l53875,92575l54072,88877l54169,87654l54463,79005l54463,72831l54463,18492xm61727,97526l60352,71579l60155,67881l59861,65406l59764,64183l59567,62959l59470,61707l59370,61707l59961,60484l60451,58009l60843,53058l61039,50612l61236,45662l61236,34567l60843,27141l60745,24665l60549,20967l60352,20967l60352,35790l60352,43186l60255,44439l59961,49360l59370,53058l56917,53058l56917,27141l59370,27141l59764,28393l60155,32091l60352,35790l60352,20967l59961,18492l59470,18492l56035,18492l56035,97526l56917,97526l56917,61707l58192,61707l58389,62959l58488,62959l58586,64183l59076,67881l59273,72831l59470,76530l59764,81480l60646,97526l61727,97526xm68498,50612l68398,43186l67907,29616l67613,27141l67613,50612l67613,69133l67419,75307l66632,87654l66044,90100l64769,90100l64278,87654l63493,76530l63199,69133l63199,46885l63493,38265l64278,28393l64866,25918l65847,25918l66338,27141l66928,32091l67222,35790l67613,45662l67613,50612l67613,27141l67613,25918l67516,25918l66535,18492l66044,16046l64572,16046l63787,20967l62609,34567l62315,45662l62315,66658l64769,98749l66044,98749l66535,97526l67516,91352l67613,90100l67810,86402l68398,72831l68498,66658l68498,50612xm74581,37013l74581,33314l74387,27141l74287,27141l74190,24665l73796,20967l73796,38265l73796,45662l73699,49360l73208,54311l72815,56786l70558,56786l70558,27141l72914,27141l73306,29616l73405,30839l73699,34567l73796,38265l73796,20967l73502,19744l73109,18492l72914,18492l69773,18492l69773,97526l70558,97526l70558,65406l73109,65406l73796,62959l74287,56786l74484,54311l74581,48137l74581,37013xm80667,88877l76741,88877l76741,61707l80273,61707l80273,51835l76741,51835l76741,27141l80567,27141l80567,18492l75856,18492l75856,97526l80667,97526l80667,88877xm87340,97526l86456,72831l86259,65406l85278,38265l85278,65406l83120,65406l83806,41963l84002,37013l84102,27141l84296,30839l84396,37013l85278,65406l85278,38265l84887,27141l84690,18492l83708,18492l81157,97526l82139,97526l82824,72831l85574,72831l86259,97526l87340,97526xm93130,81480l93130,81480l93130,18492l92345,18492l92345,81480l89891,34567l88910,18492l88025,18492l88025,97526l88910,97526l88910,34567l92245,97526l93130,97526l93130,81480xm98231,0l97644,0l97644,2446l97644,3698l97350,6145l96565,6145l96465,4921l96368,3698l96271,1223l96171,0l95681,0l95681,3698l95877,7397l96271,12318l96565,13570l97350,13570l97644,12318l98037,7397l98037,6145l98231,3698l98231,0xm100000,97526l99213,72831l98919,65406l98037,38265l98037,65406l95780,65406l96565,41963l96759,32091l96859,27141l96956,30839l97153,37013l98037,65406l98037,38265l97644,27141l97350,18492l96368,18492l93914,97526l94799,97526l95583,72831l98331,72831l99019,97526l100000,97526xee" fillcolor="#1E469F">
                        <v:path textboxrect="0,0,2119724,26666658"/>
                      </v:shape>
                    </v:group>
                  </w:pict>
                </mc:Fallback>
              </mc:AlternateContent>
            </w:r>
          </w:p>
        </w:tc>
        <w:tc>
          <w:tcPr>
            <w:tcW w:w="4705" w:type="dxa"/>
          </w:tcPr>
          <w:p w14:paraId="788E3C81" w14:textId="77777777" w:rsidR="0041461A" w:rsidRDefault="00000000">
            <w:pPr>
              <w:spacing w:after="0"/>
              <w:jc w:val="both"/>
              <w:rPr>
                <w:rFonts w:ascii="Trebuchet MS" w:hAnsi="Trebuchet MS"/>
                <w:lang w:val="ro-RO"/>
              </w:rPr>
            </w:pPr>
            <w:r>
              <w:rPr>
                <w:rFonts w:ascii="Trebuchet MS" w:hAnsi="Trebuchet MS"/>
                <w:lang w:val="ro-RO"/>
              </w:rPr>
              <w:t>Sigla UE</w:t>
            </w:r>
          </w:p>
          <w:p w14:paraId="03B42A83" w14:textId="77777777" w:rsidR="0041461A" w:rsidRDefault="00D552F1">
            <w:pPr>
              <w:spacing w:after="0"/>
              <w:jc w:val="both"/>
              <w:rPr>
                <w:rFonts w:ascii="Trebuchet MS" w:hAnsi="Trebuchet MS"/>
                <w:lang w:val="ro-RO"/>
              </w:rPr>
            </w:pPr>
            <w:r>
              <w:rPr>
                <w:rFonts w:ascii="Trebuchet MS" w:hAnsi="Trebuchet MS"/>
                <w:noProof/>
                <w:lang w:val="ro-RO"/>
              </w:rPr>
              <w:drawing>
                <wp:inline distT="0" distB="0" distL="0" distR="0" wp14:anchorId="5D7CBE99" wp14:editId="15A8E39A">
                  <wp:extent cx="2670175" cy="560705"/>
                  <wp:effectExtent l="0" t="0" r="0" b="0"/>
                  <wp:docPr id="1745733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70175" cy="560705"/>
                          </a:xfrm>
                          <a:prstGeom prst="rect">
                            <a:avLst/>
                          </a:prstGeom>
                          <a:noFill/>
                        </pic:spPr>
                      </pic:pic>
                    </a:graphicData>
                  </a:graphic>
                </wp:inline>
              </w:drawing>
            </w:r>
          </w:p>
          <w:p w14:paraId="31CF8AA1" w14:textId="77777777" w:rsidR="0041461A" w:rsidRDefault="00000000">
            <w:pPr>
              <w:spacing w:after="0"/>
              <w:jc w:val="both"/>
              <w:rPr>
                <w:rFonts w:ascii="Trebuchet MS" w:hAnsi="Trebuchet MS"/>
                <w:lang w:val="ro-RO"/>
              </w:rPr>
            </w:pPr>
            <w:r>
              <w:rPr>
                <w:rFonts w:ascii="Trebuchet MS" w:hAnsi="Trebuchet MS"/>
                <w:lang w:val="ro-RO"/>
              </w:rPr>
              <w:t>Sau</w:t>
            </w:r>
          </w:p>
          <w:p w14:paraId="02060E52" w14:textId="77777777" w:rsidR="0041461A" w:rsidRDefault="00D552F1">
            <w:pPr>
              <w:spacing w:after="0"/>
              <w:jc w:val="both"/>
              <w:rPr>
                <w:rFonts w:ascii="Trebuchet MS" w:hAnsi="Trebuchet MS"/>
                <w:lang w:val="ro-RO"/>
              </w:rPr>
            </w:pPr>
            <w:r>
              <w:rPr>
                <w:rFonts w:ascii="Trebuchet MS" w:hAnsi="Trebuchet MS"/>
                <w:noProof/>
              </w:rPr>
              <w:drawing>
                <wp:inline distT="0" distB="0" distL="0" distR="0" wp14:anchorId="0B3053A1" wp14:editId="5805024E">
                  <wp:extent cx="2672265" cy="560705"/>
                  <wp:effectExtent l="0" t="0" r="0" b="0"/>
                  <wp:docPr id="1664816224" name="Picture 166481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21"/>
                          <a:stretch/>
                        </pic:blipFill>
                        <pic:spPr bwMode="auto">
                          <a:xfrm>
                            <a:off x="0" y="0"/>
                            <a:ext cx="2675339" cy="561350"/>
                          </a:xfrm>
                          <a:prstGeom prst="rect">
                            <a:avLst/>
                          </a:prstGeom>
                        </pic:spPr>
                      </pic:pic>
                    </a:graphicData>
                  </a:graphic>
                </wp:inline>
              </w:drawing>
            </w:r>
          </w:p>
        </w:tc>
      </w:tr>
      <w:tr w:rsidR="0041461A" w14:paraId="7D2C6191" w14:textId="77777777">
        <w:tc>
          <w:tcPr>
            <w:tcW w:w="4426" w:type="dxa"/>
          </w:tcPr>
          <w:p w14:paraId="28C77547" w14:textId="77777777" w:rsidR="0041461A" w:rsidRDefault="00000000">
            <w:pPr>
              <w:spacing w:after="0"/>
              <w:jc w:val="both"/>
              <w:rPr>
                <w:rFonts w:ascii="Trebuchet MS" w:hAnsi="Trebuchet MS"/>
                <w:lang w:val="ro-RO"/>
              </w:rPr>
            </w:pPr>
            <w:r>
              <w:rPr>
                <w:rFonts w:ascii="Trebuchet MS" w:hAnsi="Trebuchet MS"/>
                <w:lang w:val="ro-RO"/>
              </w:rPr>
              <w:t xml:space="preserve">Setul obligatoriu de elemente grafice: Emblema Uniunii Europene, sigla Guvernului României și sigla Instrumentelor Structurale în România </w:t>
            </w:r>
          </w:p>
        </w:tc>
        <w:tc>
          <w:tcPr>
            <w:tcW w:w="4705" w:type="dxa"/>
          </w:tcPr>
          <w:p w14:paraId="06EAEA55" w14:textId="77777777" w:rsidR="0041461A" w:rsidRDefault="00000000">
            <w:pPr>
              <w:spacing w:after="0"/>
              <w:jc w:val="both"/>
              <w:rPr>
                <w:rFonts w:ascii="Trebuchet MS" w:hAnsi="Trebuchet MS"/>
                <w:lang w:val="ro-RO"/>
              </w:rPr>
            </w:pPr>
            <w:r>
              <w:rPr>
                <w:rFonts w:ascii="Trebuchet MS" w:hAnsi="Trebuchet MS"/>
                <w:lang w:val="ro-RO"/>
              </w:rPr>
              <w:t>Setul obligatoriu de elemente grafice: emblema UE, sigla Guvernului României și, în cazul în care există, o siglă a programului</w:t>
            </w:r>
            <w:r w:rsidR="00936FFC">
              <w:rPr>
                <w:rFonts w:ascii="Trebuchet MS" w:hAnsi="Trebuchet MS"/>
                <w:lang w:val="ro-RO"/>
              </w:rPr>
              <w:t>.</w:t>
            </w:r>
            <w:r>
              <w:rPr>
                <w:rFonts w:ascii="Trebuchet MS" w:hAnsi="Trebuchet MS"/>
                <w:lang w:val="ro-RO"/>
              </w:rPr>
              <w:t xml:space="preserve"> </w:t>
            </w:r>
          </w:p>
        </w:tc>
      </w:tr>
      <w:tr w:rsidR="00936FFC" w14:paraId="23A321B4" w14:textId="77777777">
        <w:tc>
          <w:tcPr>
            <w:tcW w:w="4426" w:type="dxa"/>
          </w:tcPr>
          <w:p w14:paraId="2AA7FBB3" w14:textId="77777777" w:rsidR="00936FFC" w:rsidRDefault="00936FFC">
            <w:pPr>
              <w:spacing w:after="0"/>
              <w:jc w:val="both"/>
              <w:rPr>
                <w:rFonts w:ascii="Trebuchet MS" w:hAnsi="Trebuchet MS"/>
                <w:lang w:val="ro-RO"/>
              </w:rPr>
            </w:pPr>
            <w:r>
              <w:rPr>
                <w:rFonts w:ascii="Trebuchet MS" w:hAnsi="Trebuchet MS"/>
                <w:lang w:val="ro-RO"/>
              </w:rPr>
              <w:t>Nu are corespondent</w:t>
            </w:r>
          </w:p>
        </w:tc>
        <w:tc>
          <w:tcPr>
            <w:tcW w:w="4705" w:type="dxa"/>
          </w:tcPr>
          <w:p w14:paraId="096FDDF8" w14:textId="77777777" w:rsidR="00936FFC" w:rsidRDefault="00936FFC">
            <w:pPr>
              <w:spacing w:after="0"/>
              <w:jc w:val="both"/>
              <w:rPr>
                <w:rFonts w:ascii="Trebuchet MS" w:hAnsi="Trebuchet MS"/>
                <w:lang w:val="ro-RO"/>
              </w:rPr>
            </w:pPr>
            <w:r>
              <w:rPr>
                <w:rFonts w:ascii="Trebuchet MS" w:hAnsi="Trebuchet MS"/>
                <w:lang w:val="ro-RO"/>
              </w:rPr>
              <w:t>Se prezintă o listă de activități minime obligatorii</w:t>
            </w:r>
          </w:p>
        </w:tc>
      </w:tr>
      <w:tr w:rsidR="0041461A" w14:paraId="4A74AF46" w14:textId="77777777">
        <w:tc>
          <w:tcPr>
            <w:tcW w:w="4426" w:type="dxa"/>
          </w:tcPr>
          <w:p w14:paraId="4450A91E" w14:textId="77777777" w:rsidR="0041461A" w:rsidRDefault="00000000">
            <w:pPr>
              <w:spacing w:after="0"/>
              <w:jc w:val="both"/>
              <w:rPr>
                <w:rFonts w:ascii="Trebuchet MS" w:hAnsi="Trebuchet MS"/>
                <w:lang w:val="ro-RO"/>
              </w:rPr>
            </w:pPr>
            <w:r>
              <w:rPr>
                <w:rFonts w:ascii="Trebuchet MS" w:hAnsi="Trebuchet MS"/>
                <w:lang w:val="ro-RO"/>
              </w:rPr>
              <w:t>Obligativitatea utilizării frazei: „Proiect cofinanțat din Fondul ... prin Programul Operațional ...” sau „Proiect cofinanțat din Fondurile Europene Structurale și de Investiții”</w:t>
            </w:r>
          </w:p>
        </w:tc>
        <w:tc>
          <w:tcPr>
            <w:tcW w:w="4705" w:type="dxa"/>
          </w:tcPr>
          <w:p w14:paraId="6574BC9D" w14:textId="77777777" w:rsidR="0041461A" w:rsidRDefault="00000000">
            <w:pPr>
              <w:spacing w:after="0"/>
              <w:jc w:val="both"/>
              <w:rPr>
                <w:rFonts w:ascii="Trebuchet MS" w:hAnsi="Trebuchet MS"/>
                <w:lang w:val="ro-RO"/>
              </w:rPr>
            </w:pPr>
            <w:r>
              <w:rPr>
                <w:rFonts w:ascii="Trebuchet MS" w:hAnsi="Trebuchet MS"/>
                <w:lang w:val="ro-RO"/>
              </w:rPr>
              <w:t>Această obligativitate este eliminată, având în vedere faptul că o astfel de recunoaștere a contribuției UE face parte din sigla UE pentru programele 2021-2027.</w:t>
            </w:r>
          </w:p>
        </w:tc>
      </w:tr>
      <w:tr w:rsidR="0041461A" w14:paraId="57ADA28A" w14:textId="77777777">
        <w:tc>
          <w:tcPr>
            <w:tcW w:w="4426" w:type="dxa"/>
            <w:vMerge w:val="restart"/>
          </w:tcPr>
          <w:p w14:paraId="7974DAE8" w14:textId="77777777" w:rsidR="0041461A" w:rsidRDefault="00000000">
            <w:pPr>
              <w:spacing w:after="0"/>
              <w:rPr>
                <w:rFonts w:ascii="Trebuchet MS" w:hAnsi="Trebuchet MS"/>
                <w:lang w:val="ro-RO"/>
              </w:rPr>
            </w:pPr>
            <w:r>
              <w:rPr>
                <w:rFonts w:ascii="Trebuchet MS" w:hAnsi="Trebuchet MS"/>
                <w:lang w:val="ro-RO"/>
              </w:rPr>
              <w:t>Nu are corespondent</w:t>
            </w:r>
          </w:p>
        </w:tc>
        <w:tc>
          <w:tcPr>
            <w:tcW w:w="4705" w:type="dxa"/>
          </w:tcPr>
          <w:p w14:paraId="12FEE541" w14:textId="77777777" w:rsidR="0041461A" w:rsidRDefault="00000000">
            <w:pPr>
              <w:spacing w:after="0"/>
              <w:jc w:val="both"/>
              <w:rPr>
                <w:rFonts w:ascii="Trebuchet MS" w:hAnsi="Trebuchet MS"/>
                <w:lang w:val="ro-RO"/>
              </w:rPr>
            </w:pPr>
            <w:r>
              <w:rPr>
                <w:rFonts w:ascii="Trebuchet MS" w:hAnsi="Trebuchet MS"/>
                <w:lang w:val="ro-RO"/>
              </w:rPr>
              <w:t>Introducerea de măsuri de comunicare obligatorii pentru Operațiunile de Importanță Strategică (vezi pag.14).</w:t>
            </w:r>
          </w:p>
        </w:tc>
      </w:tr>
      <w:tr w:rsidR="0041461A" w14:paraId="73F23F43" w14:textId="77777777">
        <w:trPr>
          <w:trHeight w:val="814"/>
        </w:trPr>
        <w:tc>
          <w:tcPr>
            <w:tcW w:w="4426" w:type="dxa"/>
            <w:vMerge/>
          </w:tcPr>
          <w:p w14:paraId="3B415D41" w14:textId="77777777" w:rsidR="0041461A" w:rsidRDefault="0041461A">
            <w:pPr>
              <w:pStyle w:val="ListParagraph"/>
              <w:spacing w:after="0"/>
              <w:rPr>
                <w:rFonts w:ascii="Trebuchet MS" w:hAnsi="Trebuchet MS"/>
                <w:lang w:val="ro-RO"/>
              </w:rPr>
            </w:pPr>
          </w:p>
        </w:tc>
        <w:tc>
          <w:tcPr>
            <w:tcW w:w="4705" w:type="dxa"/>
          </w:tcPr>
          <w:p w14:paraId="55A34747" w14:textId="77777777" w:rsidR="0041461A" w:rsidRDefault="00000000">
            <w:pPr>
              <w:spacing w:after="0"/>
              <w:jc w:val="both"/>
              <w:rPr>
                <w:rFonts w:ascii="Trebuchet MS" w:hAnsi="Trebuchet MS"/>
                <w:lang w:val="ro-RO"/>
              </w:rPr>
            </w:pPr>
            <w:r>
              <w:rPr>
                <w:rFonts w:ascii="Trebuchet MS" w:hAnsi="Trebuchet MS"/>
                <w:lang w:val="ro-RO"/>
              </w:rPr>
              <w:t>Beneficiarii au responsabilități crescute, în acord cu Regulamentul (UE) 1060/2021 și trebuie să aibă o colaborare mai strânsă cu AM-urile în domeniul comunicării.</w:t>
            </w:r>
          </w:p>
        </w:tc>
      </w:tr>
      <w:tr w:rsidR="0041461A" w14:paraId="0B5809BA" w14:textId="77777777">
        <w:trPr>
          <w:trHeight w:val="814"/>
        </w:trPr>
        <w:tc>
          <w:tcPr>
            <w:tcW w:w="4426" w:type="dxa"/>
          </w:tcPr>
          <w:p w14:paraId="2F71F0B1" w14:textId="77777777" w:rsidR="0041461A" w:rsidRDefault="00000000">
            <w:pPr>
              <w:pStyle w:val="ListParagraph"/>
              <w:spacing w:after="0"/>
              <w:ind w:left="22"/>
              <w:rPr>
                <w:rFonts w:ascii="Trebuchet MS" w:hAnsi="Trebuchet MS"/>
                <w:lang w:val="ro-RO"/>
              </w:rPr>
            </w:pPr>
            <w:r>
              <w:rPr>
                <w:rFonts w:ascii="Trebuchet MS" w:hAnsi="Trebuchet MS"/>
                <w:lang w:val="ro-RO"/>
              </w:rPr>
              <w:t>Nu are corespondent</w:t>
            </w:r>
          </w:p>
        </w:tc>
        <w:tc>
          <w:tcPr>
            <w:tcW w:w="4705" w:type="dxa"/>
          </w:tcPr>
          <w:p w14:paraId="412B79D0" w14:textId="77777777" w:rsidR="0041461A" w:rsidRDefault="00000000">
            <w:pPr>
              <w:spacing w:after="0"/>
              <w:jc w:val="both"/>
              <w:rPr>
                <w:rFonts w:ascii="Trebuchet MS" w:hAnsi="Trebuchet MS"/>
                <w:lang w:val="ro-RO"/>
              </w:rPr>
            </w:pPr>
            <w:r>
              <w:rPr>
                <w:rFonts w:ascii="Trebuchet MS" w:hAnsi="Trebuchet MS"/>
                <w:lang w:val="ro-RO"/>
              </w:rPr>
              <w:t>În cazul în care mai multe proiecte se desfășoară în același loc și sunt sprijinite de același instrument de finanțare sau de instrumente de finanțare diferite, sau în cazul în care se acordă finanțare suplimentară pentru același proiect la o dată ulterioară, se poate afișa o singură/un singur placă/panou permanent, cu condiția să semnalizeze corespunzător toate situațiile și să asigure o vizibilitate optimă pentru fiecare proiect prin afișarea în mod corect și proeminent a emblemei UE însoțită obligatoriu de declarația de finanțare.</w:t>
            </w:r>
          </w:p>
          <w:p w14:paraId="3BECED4A" w14:textId="77777777" w:rsidR="0041461A" w:rsidRDefault="00000000">
            <w:pPr>
              <w:spacing w:after="0"/>
              <w:jc w:val="both"/>
              <w:rPr>
                <w:rFonts w:ascii="Trebuchet MS" w:hAnsi="Trebuchet MS"/>
                <w:lang w:val="ro-RO"/>
              </w:rPr>
            </w:pPr>
            <w:r>
              <w:rPr>
                <w:rFonts w:ascii="Trebuchet MS" w:hAnsi="Trebuchet MS"/>
                <w:lang w:val="ro-RO"/>
              </w:rPr>
              <w:t>Introducerea posibilității utilizării afișajului electronic</w:t>
            </w:r>
            <w:r w:rsidR="00936FFC">
              <w:rPr>
                <w:rFonts w:ascii="Trebuchet MS" w:hAnsi="Trebuchet MS"/>
                <w:lang w:val="ro-RO"/>
              </w:rPr>
              <w:t xml:space="preserve"> și pentru panou/placă.</w:t>
            </w:r>
          </w:p>
        </w:tc>
      </w:tr>
      <w:tr w:rsidR="0041461A" w14:paraId="3ABDADBC" w14:textId="77777777">
        <w:trPr>
          <w:trHeight w:val="557"/>
        </w:trPr>
        <w:tc>
          <w:tcPr>
            <w:tcW w:w="4426" w:type="dxa"/>
          </w:tcPr>
          <w:p w14:paraId="4B79CFE1" w14:textId="77777777" w:rsidR="0041461A" w:rsidRDefault="00000000">
            <w:pPr>
              <w:pStyle w:val="ListParagraph"/>
              <w:spacing w:after="0"/>
              <w:ind w:left="22"/>
              <w:rPr>
                <w:rFonts w:ascii="Trebuchet MS" w:hAnsi="Trebuchet MS"/>
                <w:lang w:val="ro-RO"/>
              </w:rPr>
            </w:pPr>
            <w:r>
              <w:rPr>
                <w:rFonts w:ascii="Trebuchet MS" w:hAnsi="Trebuchet MS"/>
                <w:lang w:val="ro-RO"/>
              </w:rPr>
              <w:t>Nu are corespondent</w:t>
            </w:r>
          </w:p>
        </w:tc>
        <w:tc>
          <w:tcPr>
            <w:tcW w:w="4705" w:type="dxa"/>
          </w:tcPr>
          <w:p w14:paraId="1B28C421" w14:textId="77777777" w:rsidR="0041461A" w:rsidRDefault="00000000">
            <w:pPr>
              <w:spacing w:after="0"/>
              <w:jc w:val="both"/>
              <w:rPr>
                <w:rFonts w:ascii="Trebuchet MS" w:hAnsi="Trebuchet MS"/>
                <w:lang w:val="ro-RO"/>
              </w:rPr>
            </w:pPr>
            <w:r>
              <w:rPr>
                <w:rFonts w:ascii="Trebuchet MS" w:hAnsi="Trebuchet MS"/>
                <w:lang w:val="ro-RO"/>
              </w:rPr>
              <w:t>Publicații:</w:t>
            </w:r>
          </w:p>
          <w:p w14:paraId="05F8F438" w14:textId="77777777" w:rsidR="0041461A" w:rsidRDefault="00000000">
            <w:pPr>
              <w:spacing w:after="0"/>
              <w:jc w:val="both"/>
              <w:rPr>
                <w:rFonts w:ascii="Trebuchet MS" w:hAnsi="Trebuchet MS"/>
                <w:lang w:val="ro-RO"/>
              </w:rPr>
            </w:pPr>
            <w:r>
              <w:rPr>
                <w:rFonts w:ascii="Trebuchet MS" w:hAnsi="Trebuchet MS"/>
                <w:lang w:val="ro-RO"/>
              </w:rPr>
              <w:t>În cazul studiilor/analizelor etc. care implică muncă de cercetare/studii științifice în cadrul unui contract de prestări servicii, beneficiarul are opțiunea de a include numele prestatorului pe pagina de gardă a documentului. De asemenea, se poate menționa numele fotografului profesionist.</w:t>
            </w:r>
          </w:p>
        </w:tc>
      </w:tr>
      <w:tr w:rsidR="0041461A" w14:paraId="70A91094" w14:textId="77777777">
        <w:tc>
          <w:tcPr>
            <w:tcW w:w="4426" w:type="dxa"/>
          </w:tcPr>
          <w:p w14:paraId="19BED147" w14:textId="77777777" w:rsidR="0041461A" w:rsidRDefault="00000000">
            <w:pPr>
              <w:spacing w:after="0"/>
              <w:rPr>
                <w:rFonts w:ascii="Trebuchet MS" w:hAnsi="Trebuchet MS"/>
                <w:highlight w:val="green"/>
                <w:lang w:val="ro-RO"/>
              </w:rPr>
            </w:pPr>
            <w:r>
              <w:rPr>
                <w:rFonts w:ascii="Trebuchet MS" w:hAnsi="Trebuchet MS"/>
                <w:lang w:val="ro-RO"/>
              </w:rPr>
              <w:t>Nu are corespondent.</w:t>
            </w:r>
          </w:p>
        </w:tc>
        <w:tc>
          <w:tcPr>
            <w:tcW w:w="4705" w:type="dxa"/>
          </w:tcPr>
          <w:p w14:paraId="486F4B50" w14:textId="77777777" w:rsidR="0041461A" w:rsidRDefault="00000000">
            <w:pPr>
              <w:spacing w:after="0"/>
              <w:jc w:val="both"/>
              <w:rPr>
                <w:rFonts w:ascii="Trebuchet MS" w:hAnsi="Trebuchet MS"/>
                <w:highlight w:val="green"/>
                <w:lang w:val="ro-RO"/>
              </w:rPr>
            </w:pPr>
            <w:r>
              <w:rPr>
                <w:rFonts w:ascii="Trebuchet MS" w:hAnsi="Trebuchet MS"/>
                <w:lang w:val="ro-RO"/>
              </w:rPr>
              <w:t>Introducerea posibilității diminuării sprijinului acordat din fonduri,</w:t>
            </w:r>
            <w:r>
              <w:rPr>
                <w:rFonts w:ascii="Trebuchet MS" w:hAnsi="Trebuchet MS"/>
                <w:b/>
                <w:bCs/>
                <w:lang w:val="ro-RO"/>
              </w:rPr>
              <w:t xml:space="preserve"> </w:t>
            </w:r>
            <w:r>
              <w:rPr>
                <w:rFonts w:ascii="Trebuchet MS" w:hAnsi="Trebuchet MS"/>
                <w:lang w:val="ro-RO"/>
              </w:rPr>
              <w:t>cu cel mult 3%, în cazul în care beneficiarul nu își respectă obligațiile de comunicare ce îi revin și în cazul în care nu ia măsuri de remediere.</w:t>
            </w:r>
          </w:p>
        </w:tc>
      </w:tr>
      <w:tr w:rsidR="0041461A" w14:paraId="19D4C297" w14:textId="77777777">
        <w:trPr>
          <w:cantSplit/>
        </w:trPr>
        <w:tc>
          <w:tcPr>
            <w:tcW w:w="4426" w:type="dxa"/>
          </w:tcPr>
          <w:p w14:paraId="20EDF9C6" w14:textId="77777777" w:rsidR="0041461A" w:rsidRDefault="00000000">
            <w:pPr>
              <w:spacing w:before="120" w:after="0"/>
              <w:rPr>
                <w:rFonts w:ascii="Trebuchet MS" w:hAnsi="Trebuchet MS"/>
                <w:lang w:val="ro-RO"/>
              </w:rPr>
            </w:pPr>
            <w:r>
              <w:rPr>
                <w:rFonts w:ascii="Trebuchet MS" w:hAnsi="Trebuchet MS"/>
                <w:lang w:val="ro-RO"/>
              </w:rPr>
              <w:t>Nu are corespondent.</w:t>
            </w:r>
          </w:p>
        </w:tc>
        <w:tc>
          <w:tcPr>
            <w:tcW w:w="4705" w:type="dxa"/>
          </w:tcPr>
          <w:p w14:paraId="6493EC15" w14:textId="77777777" w:rsidR="0041461A" w:rsidRDefault="00000000">
            <w:pPr>
              <w:spacing w:before="120" w:after="0"/>
              <w:jc w:val="both"/>
              <w:rPr>
                <w:rFonts w:ascii="Trebuchet MS" w:hAnsi="Trebuchet MS"/>
                <w:lang w:val="ro-RO"/>
              </w:rPr>
            </w:pPr>
            <w:r>
              <w:rPr>
                <w:rFonts w:ascii="Trebuchet MS" w:hAnsi="Trebuchet MS"/>
                <w:lang w:val="ro-RO"/>
              </w:rPr>
              <w:t>Introducerea obligativității ca beneficiarii să pună la dispoziția AM, la cerere, date și informații despre proiecte și stadiul lor de implementare, inclusiv fotografii, în vederea probării și asigurării transparenței utilizării fondurilor.</w:t>
            </w:r>
          </w:p>
        </w:tc>
      </w:tr>
      <w:tr w:rsidR="0041461A" w14:paraId="67046834" w14:textId="77777777">
        <w:trPr>
          <w:cantSplit/>
        </w:trPr>
        <w:tc>
          <w:tcPr>
            <w:tcW w:w="4426" w:type="dxa"/>
          </w:tcPr>
          <w:p w14:paraId="1239CFFC" w14:textId="77777777" w:rsidR="0041461A" w:rsidRDefault="00000000">
            <w:pPr>
              <w:spacing w:before="120" w:after="0"/>
              <w:jc w:val="both"/>
              <w:rPr>
                <w:rFonts w:ascii="Trebuchet MS" w:hAnsi="Trebuchet MS"/>
                <w:lang w:val="ro-RO"/>
              </w:rPr>
            </w:pPr>
            <w:r>
              <w:rPr>
                <w:rFonts w:ascii="Trebuchet MS" w:hAnsi="Trebuchet MS"/>
                <w:lang w:val="ro-RO"/>
              </w:rPr>
              <w:lastRenderedPageBreak/>
              <w:t>Afișarea unor panouri temporare, înlocuite de plăci permanente pentru proiectele de finanțare a infrastructurii sau a unor operațiuni de construcție pentru care valoarea contribuției publice depășește 500.000 euro. Sub această valoare se utilizau afișe în format fizic.</w:t>
            </w:r>
          </w:p>
        </w:tc>
        <w:tc>
          <w:tcPr>
            <w:tcW w:w="4705" w:type="dxa"/>
          </w:tcPr>
          <w:p w14:paraId="4EECA1B4" w14:textId="77777777" w:rsidR="0041461A" w:rsidRDefault="00000000">
            <w:pPr>
              <w:spacing w:before="120"/>
              <w:jc w:val="both"/>
              <w:rPr>
                <w:rFonts w:ascii="Trebuchet MS" w:hAnsi="Trebuchet MS"/>
                <w:bCs/>
                <w:lang w:val="ro-RO"/>
              </w:rPr>
            </w:pPr>
            <w:r>
              <w:rPr>
                <w:rFonts w:ascii="Trebuchet MS" w:hAnsi="Trebuchet MS"/>
                <w:bCs/>
                <w:lang w:val="ro-RO"/>
              </w:rPr>
              <w:t xml:space="preserve">În cazul proiectelor finanțate din FEDR/FC a căror valoare totală depășește 500.000 EUR și în cazul proiectelor finanțate din FSE+, FTJ, FEAMPA, FAMI, FSI și IMFV (Instrumentul pentru </w:t>
            </w:r>
            <w:r w:rsidR="00936FFC">
              <w:rPr>
                <w:rFonts w:ascii="Trebuchet MS" w:hAnsi="Trebuchet MS"/>
                <w:bCs/>
                <w:lang w:val="ro-RO"/>
              </w:rPr>
              <w:t>m</w:t>
            </w:r>
            <w:r>
              <w:rPr>
                <w:rFonts w:ascii="Trebuchet MS" w:hAnsi="Trebuchet MS"/>
                <w:bCs/>
                <w:lang w:val="ro-RO"/>
              </w:rPr>
              <w:t xml:space="preserve">anagementul </w:t>
            </w:r>
            <w:r w:rsidR="00936FFC">
              <w:rPr>
                <w:rFonts w:ascii="Trebuchet MS" w:hAnsi="Trebuchet MS"/>
                <w:bCs/>
                <w:lang w:val="ro-RO"/>
              </w:rPr>
              <w:t>f</w:t>
            </w:r>
            <w:r>
              <w:rPr>
                <w:rFonts w:ascii="Trebuchet MS" w:hAnsi="Trebuchet MS"/>
                <w:bCs/>
                <w:lang w:val="ro-RO"/>
              </w:rPr>
              <w:t xml:space="preserve">rontierei </w:t>
            </w:r>
            <w:r w:rsidR="00936FFC">
              <w:rPr>
                <w:rFonts w:ascii="Trebuchet MS" w:hAnsi="Trebuchet MS"/>
                <w:bCs/>
                <w:lang w:val="ro-RO"/>
              </w:rPr>
              <w:t>ș</w:t>
            </w:r>
            <w:r>
              <w:rPr>
                <w:rFonts w:ascii="Trebuchet MS" w:hAnsi="Trebuchet MS"/>
                <w:bCs/>
                <w:lang w:val="ro-RO"/>
              </w:rPr>
              <w:t xml:space="preserve">i </w:t>
            </w:r>
            <w:r w:rsidR="00936FFC">
              <w:rPr>
                <w:rFonts w:ascii="Trebuchet MS" w:hAnsi="Trebuchet MS"/>
                <w:bCs/>
                <w:lang w:val="ro-RO"/>
              </w:rPr>
              <w:t>v</w:t>
            </w:r>
            <w:r>
              <w:rPr>
                <w:rFonts w:ascii="Trebuchet MS" w:hAnsi="Trebuchet MS"/>
                <w:bCs/>
                <w:lang w:val="ro-RO"/>
              </w:rPr>
              <w:t>ize) a căror valoare totală depășește 100.000 EUR, care implică investiții fizice (ex. infrastructură de transport, lucrări de construcții, reabilitare, modernizare, extindere, etc.) sau achiziționarea de echipamente, se vor afișa, de la începerea implementării fizice a proiectului sau la instalarea echipamentelor, panouri sau plăci permanente.</w:t>
            </w:r>
          </w:p>
        </w:tc>
      </w:tr>
      <w:tr w:rsidR="0041461A" w14:paraId="3BF625A3" w14:textId="77777777">
        <w:trPr>
          <w:cantSplit/>
        </w:trPr>
        <w:tc>
          <w:tcPr>
            <w:tcW w:w="4426" w:type="dxa"/>
          </w:tcPr>
          <w:p w14:paraId="2F1E8FB9" w14:textId="77777777" w:rsidR="0041461A" w:rsidRDefault="00000000">
            <w:pPr>
              <w:spacing w:before="120"/>
              <w:rPr>
                <w:rFonts w:ascii="Trebuchet MS" w:hAnsi="Trebuchet MS"/>
                <w:lang w:val="ro-RO"/>
              </w:rPr>
            </w:pPr>
            <w:r>
              <w:rPr>
                <w:rFonts w:ascii="Trebuchet MS" w:hAnsi="Trebuchet MS"/>
                <w:lang w:val="ro-RO"/>
              </w:rPr>
              <w:t>Dimensiunile panourilor și plăcilor permanente erau indicate orientativ.</w:t>
            </w:r>
          </w:p>
        </w:tc>
        <w:tc>
          <w:tcPr>
            <w:tcW w:w="4705" w:type="dxa"/>
            <w:vMerge w:val="restart"/>
          </w:tcPr>
          <w:p w14:paraId="427C7736" w14:textId="77777777" w:rsidR="0041461A" w:rsidRDefault="00000000">
            <w:pPr>
              <w:spacing w:before="120"/>
              <w:jc w:val="both"/>
              <w:rPr>
                <w:rFonts w:ascii="Trebuchet MS" w:hAnsi="Trebuchet MS"/>
                <w:lang w:val="ro-RO"/>
              </w:rPr>
            </w:pPr>
            <w:r>
              <w:rPr>
                <w:rFonts w:ascii="Trebuchet MS" w:hAnsi="Trebuchet MS"/>
                <w:bCs/>
                <w:lang w:val="ro-RO"/>
              </w:rPr>
              <w:t>Beneficiarul poate monta un panou permanent sau o placă încă de la începutul proiectului, conform art.50(1)(c) și (d) ale Regulamentului (UE) nr.1060/2021. Autoritățile de Management pot sprijini beneficiarii în alegerea celui mai convenabil format, acordându-le acestora flexibilitate referitor la stabilirea dimensiunilor și alegerea materialelor.</w:t>
            </w:r>
          </w:p>
        </w:tc>
      </w:tr>
      <w:tr w:rsidR="0041461A" w14:paraId="35A2149E" w14:textId="77777777">
        <w:trPr>
          <w:cantSplit/>
        </w:trPr>
        <w:tc>
          <w:tcPr>
            <w:tcW w:w="4426" w:type="dxa"/>
          </w:tcPr>
          <w:p w14:paraId="6D0EC1F1" w14:textId="77777777" w:rsidR="0041461A" w:rsidRDefault="00000000">
            <w:pPr>
              <w:spacing w:before="120" w:after="0"/>
              <w:rPr>
                <w:rFonts w:ascii="Trebuchet MS" w:hAnsi="Trebuchet MS"/>
                <w:lang w:val="ro-RO"/>
              </w:rPr>
            </w:pPr>
            <w:r>
              <w:rPr>
                <w:rFonts w:ascii="Trebuchet MS" w:hAnsi="Trebuchet MS"/>
                <w:lang w:val="ro-RO"/>
              </w:rPr>
              <w:t>Panourile temporare trebuiau înlocuite cu panouri permanente.</w:t>
            </w:r>
          </w:p>
          <w:p w14:paraId="6A3331AF" w14:textId="77777777" w:rsidR="0041461A" w:rsidRDefault="0041461A">
            <w:pPr>
              <w:spacing w:before="120" w:after="0"/>
              <w:rPr>
                <w:rFonts w:ascii="Trebuchet MS" w:hAnsi="Trebuchet MS"/>
                <w:b/>
                <w:bCs/>
                <w:lang w:val="ro-RO"/>
              </w:rPr>
            </w:pPr>
          </w:p>
          <w:p w14:paraId="4905FF95" w14:textId="77777777" w:rsidR="0041461A" w:rsidRDefault="0041461A">
            <w:pPr>
              <w:spacing w:before="120" w:after="0"/>
              <w:rPr>
                <w:rFonts w:ascii="Trebuchet MS" w:hAnsi="Trebuchet MS"/>
                <w:b/>
                <w:bCs/>
                <w:lang w:val="ro-RO"/>
              </w:rPr>
            </w:pPr>
          </w:p>
        </w:tc>
        <w:tc>
          <w:tcPr>
            <w:tcW w:w="4705" w:type="dxa"/>
            <w:vMerge/>
          </w:tcPr>
          <w:p w14:paraId="062ADE62" w14:textId="77777777" w:rsidR="0041461A" w:rsidRDefault="0041461A">
            <w:pPr>
              <w:spacing w:before="120" w:after="0"/>
              <w:jc w:val="both"/>
              <w:rPr>
                <w:rFonts w:ascii="Trebuchet MS" w:hAnsi="Trebuchet MS"/>
                <w:bCs/>
                <w:lang w:val="ro-RO"/>
              </w:rPr>
            </w:pPr>
          </w:p>
        </w:tc>
      </w:tr>
      <w:tr w:rsidR="0041461A" w14:paraId="41E5C2FC" w14:textId="77777777">
        <w:trPr>
          <w:cantSplit/>
        </w:trPr>
        <w:tc>
          <w:tcPr>
            <w:tcW w:w="4426" w:type="dxa"/>
          </w:tcPr>
          <w:p w14:paraId="25FDC206" w14:textId="77777777" w:rsidR="0041461A" w:rsidRDefault="00000000" w:rsidP="001C35D4">
            <w:pPr>
              <w:spacing w:after="0"/>
              <w:rPr>
                <w:rFonts w:ascii="Trebuchet MS" w:hAnsi="Trebuchet MS"/>
                <w:lang w:val="ro-RO"/>
              </w:rPr>
            </w:pPr>
            <w:r>
              <w:rPr>
                <w:rFonts w:ascii="Trebuchet MS" w:hAnsi="Trebuchet MS"/>
                <w:lang w:val="ro-RO"/>
              </w:rPr>
              <w:t>Autocolante</w:t>
            </w:r>
          </w:p>
        </w:tc>
        <w:tc>
          <w:tcPr>
            <w:tcW w:w="4705" w:type="dxa"/>
          </w:tcPr>
          <w:p w14:paraId="130924BE" w14:textId="77777777" w:rsidR="001C35D4" w:rsidRDefault="001C35D4" w:rsidP="001C35D4">
            <w:pPr>
              <w:spacing w:after="0"/>
              <w:jc w:val="both"/>
              <w:rPr>
                <w:rFonts w:ascii="Trebuchet MS" w:hAnsi="Trebuchet MS"/>
                <w:lang w:val="ro-RO"/>
              </w:rPr>
            </w:pPr>
            <w:r w:rsidRPr="001C35D4">
              <w:rPr>
                <w:rFonts w:ascii="Trebuchet MS" w:hAnsi="Trebuchet MS"/>
                <w:lang w:val="ro-RO"/>
              </w:rPr>
              <w:t xml:space="preserve">În cazul proiectelor FEDR/FC și a proiectelor FSE+, FTJ, FEAMPA, FAMI, FSI și IMFV în cadrul cărora sunt achiziționate mașini unelte (echipament industrial)/utilaje (inclusiv agricole)/mijloace de transport de orice fel se vor utiliza autocolante/plăci, în funcție de materialul din care este confecționat utilajul/mijlocul de transport. </w:t>
            </w:r>
          </w:p>
          <w:p w14:paraId="60D34837" w14:textId="77777777" w:rsidR="0041461A" w:rsidRDefault="00000000" w:rsidP="001C35D4">
            <w:pPr>
              <w:spacing w:after="0"/>
              <w:jc w:val="both"/>
              <w:rPr>
                <w:rFonts w:ascii="Trebuchet MS" w:hAnsi="Trebuchet MS"/>
                <w:lang w:val="ro-RO"/>
              </w:rPr>
            </w:pPr>
            <w:r>
              <w:rPr>
                <w:rFonts w:ascii="Trebuchet MS" w:hAnsi="Trebuchet MS"/>
                <w:lang w:val="ro-RO"/>
              </w:rPr>
              <w:t>Autocolantul/ plăcuța trebuie să fie vizibile pe toată durata de viață (ciclu funcțional) a echipamentului/mașinii etc.</w:t>
            </w:r>
          </w:p>
          <w:p w14:paraId="248652DA" w14:textId="77777777" w:rsidR="00936FFC" w:rsidRDefault="00000000" w:rsidP="001C35D4">
            <w:pPr>
              <w:spacing w:after="0" w:line="360" w:lineRule="auto"/>
              <w:jc w:val="both"/>
              <w:rPr>
                <w:rFonts w:ascii="Trebuchet MS" w:hAnsi="Trebuchet MS"/>
                <w:lang w:val="ro-RO"/>
              </w:rPr>
            </w:pPr>
            <w:r>
              <w:rPr>
                <w:rFonts w:ascii="Trebuchet MS" w:hAnsi="Trebuchet MS"/>
                <w:lang w:val="ro-RO"/>
              </w:rPr>
              <w:t>Alte dimensiuni față de 2014-2020.</w:t>
            </w:r>
          </w:p>
          <w:p w14:paraId="50254C1D" w14:textId="77777777" w:rsidR="0041461A" w:rsidRDefault="00000000" w:rsidP="001C35D4">
            <w:pPr>
              <w:pStyle w:val="NoSpacing"/>
              <w:spacing w:after="240" w:line="276" w:lineRule="auto"/>
              <w:jc w:val="both"/>
              <w:rPr>
                <w:rFonts w:ascii="Trebuchet MS" w:hAnsi="Trebuchet MS"/>
                <w:lang w:val="pt-PT"/>
              </w:rPr>
            </w:pPr>
            <w:r>
              <w:rPr>
                <w:rFonts w:ascii="Trebuchet MS" w:hAnsi="Trebuchet MS"/>
                <w:lang w:val="pt-PT"/>
              </w:rPr>
              <w:t>Se aplica autocolante inclusiv prototipurilor rezultate din proiect.</w:t>
            </w:r>
          </w:p>
        </w:tc>
      </w:tr>
      <w:tr w:rsidR="0041461A" w14:paraId="4B32CA1A" w14:textId="77777777">
        <w:tc>
          <w:tcPr>
            <w:tcW w:w="4426" w:type="dxa"/>
          </w:tcPr>
          <w:p w14:paraId="26761E35" w14:textId="77777777" w:rsidR="0041461A" w:rsidRDefault="00000000" w:rsidP="001C35D4">
            <w:pPr>
              <w:spacing w:after="0"/>
              <w:rPr>
                <w:rFonts w:ascii="Trebuchet MS" w:hAnsi="Trebuchet MS"/>
                <w:lang w:val="ro-RO"/>
              </w:rPr>
            </w:pPr>
            <w:r>
              <w:rPr>
                <w:rFonts w:ascii="Trebuchet MS" w:hAnsi="Trebuchet MS"/>
                <w:lang w:val="ro-RO"/>
              </w:rPr>
              <w:t>Afișe</w:t>
            </w:r>
          </w:p>
        </w:tc>
        <w:tc>
          <w:tcPr>
            <w:tcW w:w="4705" w:type="dxa"/>
          </w:tcPr>
          <w:p w14:paraId="1C7196DF" w14:textId="77777777" w:rsidR="0041461A" w:rsidRDefault="00000000" w:rsidP="001C35D4">
            <w:pPr>
              <w:pStyle w:val="NoSpacing"/>
              <w:spacing w:line="276" w:lineRule="auto"/>
              <w:jc w:val="both"/>
              <w:rPr>
                <w:rFonts w:ascii="Trebuchet MS" w:hAnsi="Trebuchet MS"/>
                <w:lang w:val="ro-RO"/>
              </w:rPr>
            </w:pPr>
            <w:r>
              <w:rPr>
                <w:rFonts w:ascii="Trebuchet MS" w:hAnsi="Trebuchet MS"/>
                <w:lang w:val="ro-RO"/>
              </w:rPr>
              <w:t>Includerea posibilității utilizării unui afișaj electronic în loc de afiș tradițional.</w:t>
            </w:r>
          </w:p>
          <w:p w14:paraId="4CB5A4A7" w14:textId="77777777" w:rsidR="0041461A" w:rsidRDefault="00000000" w:rsidP="001C35D4">
            <w:pPr>
              <w:pStyle w:val="NoSpacing"/>
              <w:spacing w:line="276" w:lineRule="auto"/>
              <w:jc w:val="both"/>
              <w:rPr>
                <w:rFonts w:ascii="Trebuchet MS" w:hAnsi="Trebuchet MS"/>
                <w:lang w:val="ro-RO"/>
              </w:rPr>
            </w:pPr>
            <w:r>
              <w:rPr>
                <w:rFonts w:ascii="Trebuchet MS" w:hAnsi="Trebuchet MS"/>
                <w:lang w:val="ro-RO"/>
              </w:rPr>
              <w:t>Afișul/ afișajul electronic va rămâne expus pe toată perioada proiectului până la finalizarea acestuia.</w:t>
            </w:r>
          </w:p>
          <w:p w14:paraId="6F7A8AFC" w14:textId="77777777" w:rsidR="0041461A" w:rsidRDefault="00000000" w:rsidP="001C35D4">
            <w:pPr>
              <w:pStyle w:val="NoSpacing"/>
              <w:spacing w:after="240" w:line="276" w:lineRule="auto"/>
              <w:jc w:val="both"/>
              <w:rPr>
                <w:rFonts w:ascii="Trebuchet MS" w:hAnsi="Trebuchet MS"/>
                <w:lang w:val="ro-RO"/>
              </w:rPr>
            </w:pPr>
            <w:r>
              <w:rPr>
                <w:rFonts w:ascii="Trebuchet MS" w:hAnsi="Trebuchet MS"/>
                <w:lang w:val="ro-RO"/>
              </w:rPr>
              <w:t xml:space="preserve">Exceptarea utilizării afișului în cazul beneficiarilor FSE+ persoane fizice sau pentru </w:t>
            </w:r>
            <w:r>
              <w:rPr>
                <w:rFonts w:ascii="Trebuchet MS" w:hAnsi="Trebuchet MS"/>
                <w:lang w:val="ro-RO"/>
              </w:rPr>
              <w:lastRenderedPageBreak/>
              <w:t>proiectele privind reducerea privațiunilor materiale prin furnizarea de alimente și/sau de asistență materială de bază celor mai defavorizate persoane, inclusiv copiilor, și aplicarea de măsuri auxiliare care să sprijine incluziunea socială a acestora.</w:t>
            </w:r>
          </w:p>
        </w:tc>
      </w:tr>
      <w:tr w:rsidR="0041461A" w14:paraId="69B3A538" w14:textId="77777777">
        <w:tc>
          <w:tcPr>
            <w:tcW w:w="4426" w:type="dxa"/>
          </w:tcPr>
          <w:p w14:paraId="7680184A" w14:textId="77777777" w:rsidR="0041461A" w:rsidRDefault="00000000" w:rsidP="001C35D4">
            <w:pPr>
              <w:spacing w:after="0"/>
              <w:rPr>
                <w:rFonts w:ascii="Trebuchet MS" w:hAnsi="Trebuchet MS"/>
                <w:lang w:val="ro-RO"/>
              </w:rPr>
            </w:pPr>
            <w:r>
              <w:rPr>
                <w:rFonts w:ascii="Trebuchet MS" w:hAnsi="Trebuchet MS"/>
                <w:lang w:val="ro-RO"/>
              </w:rPr>
              <w:lastRenderedPageBreak/>
              <w:t>Website-ul beneficiarului – se specifică doar că trebuie o descriere a proiectului</w:t>
            </w:r>
          </w:p>
        </w:tc>
        <w:tc>
          <w:tcPr>
            <w:tcW w:w="4705" w:type="dxa"/>
          </w:tcPr>
          <w:p w14:paraId="2B30CEB6" w14:textId="77777777" w:rsidR="0041461A" w:rsidRDefault="00000000" w:rsidP="001C35D4">
            <w:pPr>
              <w:spacing w:after="0"/>
              <w:jc w:val="both"/>
              <w:rPr>
                <w:rFonts w:ascii="Trebuchet MS" w:hAnsi="Trebuchet MS"/>
                <w:lang w:val="ro-RO"/>
              </w:rPr>
            </w:pPr>
            <w:r>
              <w:rPr>
                <w:rFonts w:ascii="Trebuchet MS" w:hAnsi="Trebuchet MS"/>
                <w:lang w:val="ro-RO"/>
              </w:rPr>
              <w:t>În 2021-2027 este solicitat ca:</w:t>
            </w:r>
          </w:p>
          <w:p w14:paraId="0A76F177" w14:textId="77777777" w:rsidR="0041461A" w:rsidRDefault="00000000" w:rsidP="001C35D4">
            <w:pPr>
              <w:spacing w:after="0"/>
              <w:jc w:val="both"/>
              <w:rPr>
                <w:rFonts w:ascii="Trebuchet MS" w:hAnsi="Trebuchet MS"/>
                <w:lang w:val="ro-RO"/>
              </w:rPr>
            </w:pPr>
            <w:r>
              <w:rPr>
                <w:rFonts w:ascii="Trebuchet MS" w:hAnsi="Trebuchet MS"/>
                <w:lang w:val="ro-RO"/>
              </w:rPr>
              <w:t>- pe lângă descriere, beneficiarul să publice, pe site-ul propriu, la secțiunea/subsecțiunea dedicată proiectului, anunțuri despre stadiul proiectului, evidențiind sprijinul financiar al UE. Aceste anunțuri pot fi preluate și pe pagina de socializare a beneficiarului.</w:t>
            </w:r>
            <w:r>
              <w:rPr>
                <w:rFonts w:ascii="Trebuchet MS" w:hAnsi="Trebuchet MS"/>
                <w:lang w:val="pt-PT"/>
              </w:rPr>
              <w:t xml:space="preserve"> </w:t>
            </w:r>
            <w:r>
              <w:rPr>
                <w:rFonts w:ascii="Trebuchet MS" w:hAnsi="Trebuchet MS"/>
                <w:lang w:val="ro-RO"/>
              </w:rPr>
              <w:t>Pe pagina principală a site-ului se poate afișa un banner/widget cu trimitere la secțiunea/subsecțiunea unde se regăsește descrierea completă a proiectului.</w:t>
            </w:r>
          </w:p>
          <w:p w14:paraId="101A1170" w14:textId="77777777" w:rsidR="0041461A" w:rsidRDefault="00000000" w:rsidP="001C35D4">
            <w:pPr>
              <w:spacing w:after="0"/>
              <w:jc w:val="both"/>
              <w:rPr>
                <w:rFonts w:ascii="Trebuchet MS" w:hAnsi="Trebuchet MS"/>
                <w:lang w:val="ro-RO"/>
              </w:rPr>
            </w:pPr>
            <w:r>
              <w:rPr>
                <w:rFonts w:ascii="Trebuchet MS" w:hAnsi="Trebuchet MS"/>
                <w:lang w:val="ro-RO"/>
              </w:rPr>
              <w:t xml:space="preserve">- website-ul/pagina dedicată proiectului să conțină un link către site-ul </w:t>
            </w:r>
            <w:hyperlink r:id="rId48" w:history="1">
              <w:r>
                <w:rPr>
                  <w:rStyle w:val="Hyperlink"/>
                  <w:rFonts w:ascii="Trebuchet MS" w:hAnsi="Trebuchet MS"/>
                  <w:lang w:val="ro-RO"/>
                </w:rPr>
                <w:t>www.mfe.gov.ro</w:t>
              </w:r>
            </w:hyperlink>
            <w:r>
              <w:rPr>
                <w:rFonts w:ascii="Trebuchet MS" w:hAnsi="Trebuchet MS"/>
                <w:lang w:val="ro-RO"/>
              </w:rPr>
              <w:t xml:space="preserve">, cu mențiunea „Pentru informații detaliate despre celelalte programe cofinanțate de Uniunea Europeană, vă invităm să vizitați </w:t>
            </w:r>
            <w:hyperlink r:id="rId49" w:history="1">
              <w:r>
                <w:rPr>
                  <w:rStyle w:val="Hyperlink"/>
                  <w:rFonts w:ascii="Trebuchet MS" w:hAnsi="Trebuchet MS"/>
                  <w:lang w:val="ro-RO"/>
                </w:rPr>
                <w:t>www.mfe.gov.ro</w:t>
              </w:r>
            </w:hyperlink>
            <w:r>
              <w:rPr>
                <w:rFonts w:ascii="Trebuchet MS" w:hAnsi="Trebuchet MS"/>
                <w:lang w:val="ro-RO"/>
              </w:rPr>
              <w:t>”.</w:t>
            </w:r>
          </w:p>
          <w:p w14:paraId="531BB9CC" w14:textId="77777777" w:rsidR="0041461A" w:rsidRDefault="00000000" w:rsidP="001C35D4">
            <w:pPr>
              <w:jc w:val="both"/>
              <w:rPr>
                <w:rFonts w:ascii="Trebuchet MS" w:hAnsi="Trebuchet MS"/>
                <w:lang w:val="ro-RO"/>
              </w:rPr>
            </w:pPr>
            <w:r>
              <w:rPr>
                <w:rFonts w:ascii="Trebuchet MS" w:hAnsi="Trebuchet MS"/>
                <w:lang w:val="ro-RO"/>
              </w:rPr>
              <w:t>- pentru postările pe paginile de social media se pot insera legături spre conturile de social media ale programului și MIPE.</w:t>
            </w:r>
          </w:p>
        </w:tc>
      </w:tr>
      <w:tr w:rsidR="0041461A" w14:paraId="0B6C6E1F" w14:textId="77777777">
        <w:tc>
          <w:tcPr>
            <w:tcW w:w="4426" w:type="dxa"/>
          </w:tcPr>
          <w:p w14:paraId="2BD63494" w14:textId="77777777" w:rsidR="0041461A" w:rsidRDefault="00000000">
            <w:pPr>
              <w:spacing w:before="120" w:after="0"/>
              <w:rPr>
                <w:rFonts w:ascii="Trebuchet MS" w:hAnsi="Trebuchet MS"/>
                <w:lang w:val="ro-RO"/>
              </w:rPr>
            </w:pPr>
            <w:r>
              <w:rPr>
                <w:rFonts w:ascii="Trebuchet MS" w:hAnsi="Trebuchet MS"/>
                <w:lang w:val="ro-RO"/>
              </w:rPr>
              <w:t>Comunicate de presă – cerințe specifice privind aranjarea în pagină și conținutul.</w:t>
            </w:r>
          </w:p>
          <w:p w14:paraId="53ABE66F" w14:textId="77777777" w:rsidR="0041461A" w:rsidRDefault="00000000">
            <w:pPr>
              <w:spacing w:before="120" w:after="0"/>
              <w:jc w:val="both"/>
              <w:rPr>
                <w:rFonts w:ascii="Trebuchet MS" w:hAnsi="Trebuchet MS"/>
                <w:lang w:val="ro-RO"/>
              </w:rPr>
            </w:pPr>
            <w:r>
              <w:rPr>
                <w:rFonts w:ascii="Trebuchet MS" w:hAnsi="Trebuchet MS"/>
                <w:lang w:val="ro-RO"/>
              </w:rPr>
              <w:t xml:space="preserve">„La începutul și la finalizarea unui proiect cofinanțat din Instrumente Structurale, vor fi publicate în mass-media și pe site-ul instituției/ organizației (dacă există un astfel de site) anunțuri sau comunicate de presă privind începerea/ terminarea implementării proiectului. Informațiile și elementele grafice obligatorii pentru un anunț/ comunicat de presă sunt: 1. setul obligatoriu de elemente grafice compus din emblema UE, sigla Guvernului României și sigla Instrumentelor Structurale în România, poziționate conform regulilor din secțiunea Sigle și poziționarea acestora; 2. data, în partea de sus dreapta; 3. titlul, în partea de sus, la mijloc; iar în corpul anunțului sau </w:t>
            </w:r>
            <w:r>
              <w:rPr>
                <w:rFonts w:ascii="Trebuchet MS" w:hAnsi="Trebuchet MS"/>
                <w:lang w:val="ro-RO"/>
              </w:rPr>
              <w:lastRenderedPageBreak/>
              <w:t>comunicatului de presă: 4. numele beneficiarului proiectului; 5. care este scopul/ obiectivul general al proiectului; 6. care sunt rezultatele așteptate/ finale în urma implementării proiectului; 7. valoarea totală a proiectului, așa cum apare în contractul/ decizia de finanțare, precum și valoarea cofinanțării UE; 8. data începerii și data finalizării proiectului; 9. codul MySMIS/ codul proiectului; 10. fraza „Proiect cofinanțat din Fondul ... prin Programul Operațional ...”; 11. datele de contact ale beneficiarului ca entitate juridică în partea de jos a documentului (website, email, telefon, fax, adresă etc. după caz, în funcție de modalitatea prin care acesta dorește să fie contactat).”</w:t>
            </w:r>
          </w:p>
        </w:tc>
        <w:tc>
          <w:tcPr>
            <w:tcW w:w="4705" w:type="dxa"/>
          </w:tcPr>
          <w:p w14:paraId="04B413E8" w14:textId="77777777" w:rsidR="0041461A" w:rsidRDefault="00000000">
            <w:pPr>
              <w:pStyle w:val="ListParagraph"/>
              <w:spacing w:before="120" w:after="0"/>
              <w:ind w:left="0"/>
              <w:jc w:val="both"/>
              <w:rPr>
                <w:rFonts w:ascii="Trebuchet MS" w:hAnsi="Trebuchet MS"/>
                <w:lang w:val="ro-RO"/>
              </w:rPr>
            </w:pPr>
            <w:r>
              <w:rPr>
                <w:rFonts w:ascii="Trebuchet MS" w:hAnsi="Trebuchet MS"/>
                <w:lang w:val="ro-RO"/>
              </w:rPr>
              <w:lastRenderedPageBreak/>
              <w:t xml:space="preserve">Cerințe simplificate. Se specifică doar că, la începutul și la finalizarea proiectului, beneficiarul va publica un comunicat/anunț de presă pe site-ul propriu sau în orice alt mediu de comunicare cu vizibilitate mare pentru publicul larg (presă scrisă tipărită locală/regională/națională, publicații online etc). </w:t>
            </w:r>
          </w:p>
        </w:tc>
      </w:tr>
      <w:tr w:rsidR="0041461A" w14:paraId="0F54DEF6" w14:textId="77777777">
        <w:tc>
          <w:tcPr>
            <w:tcW w:w="4426" w:type="dxa"/>
          </w:tcPr>
          <w:p w14:paraId="59C94FA3" w14:textId="77777777" w:rsidR="0041461A" w:rsidRDefault="00000000" w:rsidP="001C35D4">
            <w:pPr>
              <w:spacing w:after="0"/>
              <w:rPr>
                <w:rFonts w:ascii="Trebuchet MS" w:hAnsi="Trebuchet MS"/>
                <w:lang w:val="ro-RO"/>
              </w:rPr>
            </w:pPr>
            <w:r>
              <w:rPr>
                <w:rFonts w:ascii="Trebuchet MS" w:hAnsi="Trebuchet MS"/>
                <w:lang w:val="ro-RO"/>
              </w:rPr>
              <w:t>Reguli pentru proiectele fazate.</w:t>
            </w:r>
          </w:p>
        </w:tc>
        <w:tc>
          <w:tcPr>
            <w:tcW w:w="4705" w:type="dxa"/>
          </w:tcPr>
          <w:p w14:paraId="1B00F8C8" w14:textId="77777777" w:rsidR="0041461A" w:rsidRDefault="00000000" w:rsidP="001C35D4">
            <w:pPr>
              <w:pStyle w:val="ListParagraph"/>
              <w:ind w:left="0"/>
              <w:jc w:val="both"/>
              <w:rPr>
                <w:rFonts w:ascii="Trebuchet MS" w:hAnsi="Trebuchet MS"/>
                <w:lang w:val="ro-RO"/>
              </w:rPr>
            </w:pPr>
            <w:r>
              <w:rPr>
                <w:rFonts w:ascii="Trebuchet MS" w:hAnsi="Trebuchet MS"/>
                <w:lang w:val="ro-RO"/>
              </w:rPr>
              <w:t>Nu mai avem astfel de specificații.</w:t>
            </w:r>
          </w:p>
        </w:tc>
      </w:tr>
      <w:tr w:rsidR="0041461A" w14:paraId="38CDC8DB" w14:textId="77777777">
        <w:tc>
          <w:tcPr>
            <w:tcW w:w="4426" w:type="dxa"/>
          </w:tcPr>
          <w:p w14:paraId="45FA2FBA" w14:textId="77777777" w:rsidR="0041461A" w:rsidRDefault="00000000" w:rsidP="001C35D4">
            <w:pPr>
              <w:pStyle w:val="ListParagraph"/>
              <w:spacing w:after="0"/>
              <w:ind w:left="0"/>
              <w:jc w:val="both"/>
              <w:rPr>
                <w:rFonts w:ascii="Trebuchet MS" w:hAnsi="Trebuchet MS"/>
                <w:lang w:val="ro-RO"/>
              </w:rPr>
            </w:pPr>
            <w:r>
              <w:rPr>
                <w:rFonts w:ascii="Trebuchet MS" w:hAnsi="Trebuchet MS"/>
                <w:lang w:val="ro-RO"/>
              </w:rPr>
              <w:t>Serviciul Comunicare Instrumente Structurale (SCIS) acorda puncte de vedere beneficiarilor/AM-urilor.</w:t>
            </w:r>
          </w:p>
        </w:tc>
        <w:tc>
          <w:tcPr>
            <w:tcW w:w="4705" w:type="dxa"/>
          </w:tcPr>
          <w:p w14:paraId="2A05BA6E" w14:textId="77777777" w:rsidR="0041461A" w:rsidRDefault="00000000" w:rsidP="001C35D4">
            <w:pPr>
              <w:pStyle w:val="ListParagraph"/>
              <w:ind w:left="0"/>
              <w:jc w:val="both"/>
              <w:rPr>
                <w:rFonts w:ascii="Trebuchet MS" w:hAnsi="Trebuchet MS"/>
                <w:lang w:val="ro-RO"/>
              </w:rPr>
            </w:pPr>
            <w:r>
              <w:rPr>
                <w:rFonts w:ascii="Trebuchet MS" w:hAnsi="Trebuchet MS"/>
                <w:lang w:val="ro-RO"/>
              </w:rPr>
              <w:t>SCIS nu acordă puncte de vedere beneficiarilor pentru machetele de obiecte promoționale, materialele de informare/comunicare și planurile/strategiile de comunicare, care se vor elabora în cadrul proiectelor cu finanțare europeană. În cazul în care există neclarități privind înțelegerea prevederilor prezentului ghidul, AM/OIR sau beneficiarii pot contacta experții de comunicare desemnați la nivelul PO.</w:t>
            </w:r>
          </w:p>
        </w:tc>
      </w:tr>
      <w:tr w:rsidR="0041461A" w14:paraId="272486DD" w14:textId="77777777">
        <w:tc>
          <w:tcPr>
            <w:tcW w:w="4426" w:type="dxa"/>
          </w:tcPr>
          <w:p w14:paraId="499F4A8E" w14:textId="77777777" w:rsidR="0041461A" w:rsidRDefault="0041461A" w:rsidP="001C35D4">
            <w:pPr>
              <w:pStyle w:val="ListParagraph"/>
              <w:spacing w:after="0"/>
              <w:ind w:left="0"/>
              <w:jc w:val="both"/>
              <w:rPr>
                <w:rFonts w:ascii="Trebuchet MS" w:hAnsi="Trebuchet MS"/>
                <w:lang w:val="ro-RO"/>
              </w:rPr>
            </w:pPr>
          </w:p>
        </w:tc>
        <w:tc>
          <w:tcPr>
            <w:tcW w:w="4705" w:type="dxa"/>
          </w:tcPr>
          <w:p w14:paraId="7EFC10FC" w14:textId="77777777" w:rsidR="0041461A" w:rsidRDefault="00000000" w:rsidP="001C35D4">
            <w:pPr>
              <w:pStyle w:val="ListParagraph"/>
              <w:spacing w:after="0"/>
              <w:ind w:left="0"/>
              <w:jc w:val="both"/>
              <w:rPr>
                <w:rFonts w:ascii="Trebuchet MS" w:hAnsi="Trebuchet MS"/>
                <w:lang w:val="ro-RO"/>
              </w:rPr>
            </w:pPr>
            <w:r>
              <w:rPr>
                <w:rFonts w:ascii="Trebuchet MS" w:hAnsi="Trebuchet MS"/>
                <w:lang w:val="ro-RO"/>
              </w:rPr>
              <w:t>Capitolul RESPONSABILITĂȚILE MIPE ȘI AM are în vedere prevederile Regulamentului 1060/2021, dar și organizarea națională și faptul că fiecare AM va avea un responsabil de comunicare, va avea propriile planuri de comunicare, va trebui să prevadă ceea ce trebuie făcut în cazul OIS etc.</w:t>
            </w:r>
          </w:p>
        </w:tc>
      </w:tr>
    </w:tbl>
    <w:p w14:paraId="3F5694BE" w14:textId="77777777" w:rsidR="0041461A" w:rsidRDefault="0041461A">
      <w:pPr>
        <w:pStyle w:val="ListParagraph"/>
        <w:spacing w:before="120" w:after="0"/>
        <w:jc w:val="both"/>
        <w:rPr>
          <w:rFonts w:ascii="Trebuchet MS" w:hAnsi="Trebuchet MS"/>
          <w:lang w:val="pt-PT"/>
        </w:rPr>
      </w:pPr>
    </w:p>
    <w:p w14:paraId="7795094C" w14:textId="77777777" w:rsidR="0041461A" w:rsidRDefault="00000000">
      <w:pPr>
        <w:pStyle w:val="Heading1"/>
        <w:shd w:val="clear" w:color="auto" w:fill="C6D9F1" w:themeFill="text2" w:themeFillTint="33"/>
        <w:spacing w:before="120"/>
        <w:rPr>
          <w:rFonts w:ascii="Trebuchet MS" w:hAnsi="Trebuchet MS"/>
          <w:b/>
          <w:sz w:val="32"/>
          <w:szCs w:val="32"/>
          <w:lang w:val="ro-RO"/>
        </w:rPr>
      </w:pPr>
      <w:r>
        <w:rPr>
          <w:rFonts w:ascii="Trebuchet MS" w:hAnsi="Trebuchet MS"/>
          <w:b/>
          <w:sz w:val="32"/>
          <w:szCs w:val="32"/>
          <w:lang w:val="ro-RO"/>
        </w:rPr>
        <w:t>Alte surse de informare</w:t>
      </w:r>
    </w:p>
    <w:p w14:paraId="2B92A55E" w14:textId="77777777" w:rsidR="0041461A" w:rsidRDefault="0041461A">
      <w:pPr>
        <w:pStyle w:val="ListParagraph"/>
        <w:spacing w:before="120" w:after="0"/>
        <w:jc w:val="both"/>
        <w:rPr>
          <w:rFonts w:ascii="Trebuchet MS" w:hAnsi="Trebuchet MS"/>
          <w:lang w:val="pt-PT"/>
        </w:rPr>
      </w:pPr>
    </w:p>
    <w:p w14:paraId="33DECB42" w14:textId="77777777" w:rsidR="0041461A" w:rsidRDefault="00000000">
      <w:pPr>
        <w:pStyle w:val="ListParagraph"/>
        <w:numPr>
          <w:ilvl w:val="0"/>
          <w:numId w:val="22"/>
        </w:numPr>
        <w:spacing w:before="120" w:after="0"/>
        <w:jc w:val="both"/>
        <w:rPr>
          <w:rStyle w:val="Hyperlink"/>
          <w:rFonts w:ascii="Trebuchet MS" w:hAnsi="Trebuchet MS"/>
          <w:color w:val="auto"/>
          <w:u w:val="none"/>
          <w:lang w:val="pt-PT"/>
        </w:rPr>
      </w:pPr>
      <w:r>
        <w:rPr>
          <w:rFonts w:ascii="Trebuchet MS" w:hAnsi="Trebuchet MS"/>
          <w:lang w:val="pt-PT"/>
        </w:rPr>
        <w:t xml:space="preserve">Utilizarea emblemei UE în contextul programelor UE pentru perioada 2021 2027: </w:t>
      </w:r>
      <w:hyperlink r:id="rId50" w:history="1">
        <w:r>
          <w:rPr>
            <w:rStyle w:val="Hyperlink"/>
            <w:rFonts w:ascii="Trebuchet MS" w:hAnsi="Trebuchet MS"/>
            <w:lang w:val="pt-PT"/>
          </w:rPr>
          <w:t>https://ec.europa.eu/info/sites/default/files/eu-emblem-rules_ro.pdf</w:t>
        </w:r>
      </w:hyperlink>
    </w:p>
    <w:p w14:paraId="05288117" w14:textId="77777777" w:rsidR="0041461A" w:rsidRDefault="00000000">
      <w:pPr>
        <w:pStyle w:val="ListParagraph"/>
        <w:numPr>
          <w:ilvl w:val="0"/>
          <w:numId w:val="22"/>
        </w:numPr>
        <w:spacing w:before="120" w:after="0"/>
        <w:jc w:val="both"/>
        <w:rPr>
          <w:rFonts w:ascii="Trebuchet MS" w:hAnsi="Trebuchet MS"/>
          <w:lang w:val="ro-RO"/>
        </w:rPr>
      </w:pPr>
      <w:r>
        <w:rPr>
          <w:rFonts w:ascii="Trebuchet MS" w:hAnsi="Trebuchet MS"/>
          <w:lang w:val="ro-RO"/>
        </w:rPr>
        <w:t>Elemente vizuale:</w:t>
      </w:r>
    </w:p>
    <w:p w14:paraId="7DED0839" w14:textId="77777777" w:rsidR="0041461A" w:rsidRDefault="00000000">
      <w:pPr>
        <w:pStyle w:val="ListParagraph"/>
        <w:spacing w:before="120" w:after="0"/>
        <w:jc w:val="both"/>
        <w:rPr>
          <w:rFonts w:ascii="Trebuchet MS" w:hAnsi="Trebuchet MS"/>
          <w:lang w:val="ro-RO"/>
        </w:rPr>
      </w:pPr>
      <w:hyperlink r:id="rId51" w:history="1">
        <w:r>
          <w:rPr>
            <w:rStyle w:val="Hyperlink"/>
            <w:rFonts w:ascii="Trebuchet MS" w:hAnsi="Trebuchet MS"/>
            <w:lang w:val="ro-RO"/>
          </w:rPr>
          <w:t>https://ec.europa.eu/regional_policy/en/information/logos_downloadcenter/</w:t>
        </w:r>
      </w:hyperlink>
      <w:r>
        <w:rPr>
          <w:rFonts w:ascii="Trebuchet MS" w:hAnsi="Trebuchet MS"/>
          <w:lang w:val="ro-RO"/>
        </w:rPr>
        <w:t xml:space="preserve"> </w:t>
      </w:r>
    </w:p>
    <w:p w14:paraId="09616DBE" w14:textId="77777777" w:rsidR="0041461A" w:rsidRDefault="00000000">
      <w:pPr>
        <w:pStyle w:val="ListParagraph"/>
        <w:numPr>
          <w:ilvl w:val="0"/>
          <w:numId w:val="22"/>
        </w:numPr>
        <w:spacing w:before="120" w:after="0"/>
        <w:jc w:val="both"/>
        <w:rPr>
          <w:rFonts w:ascii="Trebuchet MS" w:hAnsi="Trebuchet MS"/>
          <w:lang w:val="ro-RO"/>
        </w:rPr>
      </w:pPr>
      <w:r>
        <w:rPr>
          <w:rFonts w:ascii="Trebuchet MS" w:hAnsi="Trebuchet MS"/>
          <w:lang w:val="ro-RO"/>
        </w:rPr>
        <w:t xml:space="preserve">ORIENTATIV - Generator online de machete în limba română: </w:t>
      </w:r>
      <w:hyperlink r:id="rId52" w:history="1">
        <w:r>
          <w:rPr>
            <w:rStyle w:val="Hyperlink"/>
            <w:rFonts w:ascii="Trebuchet MS" w:hAnsi="Trebuchet MS"/>
          </w:rPr>
          <w:t>https://ec.europa.eu/regional_policy/policy/communication/online-generator_en</w:t>
        </w:r>
      </w:hyperlink>
      <w:r>
        <w:rPr>
          <w:rFonts w:ascii="Trebuchet MS" w:hAnsi="Trebuchet MS"/>
        </w:rPr>
        <w:t xml:space="preserve"> </w:t>
      </w:r>
    </w:p>
    <w:p w14:paraId="79BBCF63" w14:textId="77777777" w:rsidR="0041461A" w:rsidRDefault="00000000">
      <w:pPr>
        <w:pStyle w:val="ListParagraph"/>
        <w:numPr>
          <w:ilvl w:val="0"/>
          <w:numId w:val="22"/>
        </w:numPr>
        <w:spacing w:before="120" w:after="0"/>
        <w:jc w:val="both"/>
        <w:rPr>
          <w:rStyle w:val="Hyperlink"/>
          <w:rFonts w:ascii="Trebuchet MS" w:hAnsi="Trebuchet MS"/>
          <w:color w:val="auto"/>
          <w:u w:val="none"/>
        </w:rPr>
      </w:pPr>
      <w:hyperlink r:id="rId53" w:history="1">
        <w:r>
          <w:rPr>
            <w:rStyle w:val="Hyperlink"/>
            <w:rFonts w:ascii="Trebuchet MS" w:hAnsi="Trebuchet MS"/>
          </w:rPr>
          <w:t>SUPPORT KIT FOR EU VISIBILITY (europa.eu)</w:t>
        </w:r>
      </w:hyperlink>
      <w:r>
        <w:rPr>
          <w:rStyle w:val="Hyperlink"/>
          <w:rFonts w:ascii="Trebuchet MS" w:hAnsi="Trebuchet MS"/>
        </w:rPr>
        <w:t xml:space="preserve">: </w:t>
      </w:r>
    </w:p>
    <w:p w14:paraId="3510001A" w14:textId="77777777" w:rsidR="0041461A" w:rsidRDefault="00000000">
      <w:pPr>
        <w:spacing w:before="120" w:after="0"/>
        <w:ind w:left="709"/>
        <w:jc w:val="both"/>
        <w:rPr>
          <w:rFonts w:ascii="Trebuchet MS" w:hAnsi="Trebuchet MS"/>
        </w:rPr>
      </w:pPr>
      <w:hyperlink r:id="rId54" w:history="1">
        <w:r>
          <w:rPr>
            <w:rStyle w:val="Hyperlink"/>
            <w:rFonts w:ascii="Trebuchet MS" w:hAnsi="Trebuchet MS"/>
          </w:rPr>
          <w:t>https://ec.europa.eu/regional_policy/sources/informing/support_kit_visibility_2127_en.pdf</w:t>
        </w:r>
      </w:hyperlink>
      <w:r>
        <w:rPr>
          <w:rFonts w:ascii="Trebuchet MS" w:hAnsi="Trebuchet MS"/>
        </w:rPr>
        <w:t xml:space="preserve"> </w:t>
      </w:r>
    </w:p>
    <w:p w14:paraId="41E0B817" w14:textId="77777777" w:rsidR="0041461A" w:rsidRDefault="00000000">
      <w:pPr>
        <w:pStyle w:val="ListParagraph"/>
        <w:numPr>
          <w:ilvl w:val="0"/>
          <w:numId w:val="22"/>
        </w:numPr>
        <w:spacing w:before="120" w:after="0"/>
        <w:jc w:val="both"/>
        <w:rPr>
          <w:rStyle w:val="Hyperlink"/>
          <w:rFonts w:ascii="Trebuchet MS" w:hAnsi="Trebuchet MS"/>
          <w:color w:val="auto"/>
          <w:u w:val="none"/>
          <w:lang w:val="ro-RO"/>
        </w:rPr>
      </w:pPr>
      <w:r>
        <w:rPr>
          <w:rFonts w:ascii="Trebuchet MS" w:hAnsi="Trebuchet MS"/>
          <w:lang w:val="ro-RO"/>
        </w:rPr>
        <w:t xml:space="preserve">Ghidul grafic al drapelului european (emblemă): </w:t>
      </w:r>
      <w:hyperlink r:id="rId55" w:history="1">
        <w:r>
          <w:rPr>
            <w:rStyle w:val="Hyperlink"/>
            <w:rFonts w:ascii="Trebuchet MS" w:hAnsi="Trebuchet MS"/>
            <w:spacing w:val="5"/>
            <w:lang w:val="ro-RO"/>
          </w:rPr>
          <w:t>https://europa.eu/european-union/about-eu/symbols/flag_ro</w:t>
        </w:r>
      </w:hyperlink>
      <w:r>
        <w:rPr>
          <w:rStyle w:val="Hyperlink"/>
          <w:rFonts w:ascii="Trebuchet MS" w:hAnsi="Trebuchet MS"/>
          <w:spacing w:val="5"/>
          <w:lang w:val="ro-RO"/>
        </w:rPr>
        <w:t>.</w:t>
      </w:r>
    </w:p>
    <w:p w14:paraId="6503319B" w14:textId="77777777" w:rsidR="0041461A" w:rsidRDefault="00000000">
      <w:pPr>
        <w:pStyle w:val="NoSpacing"/>
        <w:numPr>
          <w:ilvl w:val="0"/>
          <w:numId w:val="22"/>
        </w:numPr>
        <w:spacing w:before="120" w:line="276" w:lineRule="auto"/>
        <w:jc w:val="both"/>
        <w:rPr>
          <w:rFonts w:ascii="Trebuchet MS" w:hAnsi="Trebuchet MS"/>
          <w:lang w:val="ro-RO"/>
        </w:rPr>
      </w:pPr>
      <w:r>
        <w:rPr>
          <w:rFonts w:ascii="Trebuchet MS" w:hAnsi="Trebuchet MS"/>
          <w:lang w:val="ro-RO"/>
        </w:rPr>
        <w:t xml:space="preserve">Ghidul Comisiei Europene pentru statele membre referitor la Comunicare și reguli de vizibilitate pentru programele 2021-2027: </w:t>
      </w:r>
      <w:hyperlink r:id="rId56" w:history="1">
        <w:r>
          <w:rPr>
            <w:rStyle w:val="Hyperlink"/>
            <w:rFonts w:ascii="Trebuchet MS" w:hAnsi="Trebuchet MS"/>
            <w:spacing w:val="5"/>
            <w:lang w:val="ro-RO"/>
          </w:rPr>
          <w:t>https://ec.europa.eu/info/sites/default/files/funding_tenders/guidance_for_member_states-november_2021-final.pdf</w:t>
        </w:r>
      </w:hyperlink>
      <w:r>
        <w:rPr>
          <w:rStyle w:val="Hyperlink"/>
          <w:rFonts w:ascii="Trebuchet MS" w:hAnsi="Trebuchet MS"/>
          <w:spacing w:val="5"/>
          <w:lang w:val="pt-PT"/>
        </w:rPr>
        <w:t>.</w:t>
      </w:r>
      <w:r>
        <w:rPr>
          <w:rFonts w:ascii="Trebuchet MS" w:hAnsi="Trebuchet MS"/>
          <w:lang w:val="ro-RO"/>
        </w:rPr>
        <w:t xml:space="preserve">  </w:t>
      </w:r>
    </w:p>
    <w:p w14:paraId="4692ECB0" w14:textId="77777777" w:rsidR="0041461A" w:rsidRDefault="00000000">
      <w:pPr>
        <w:pStyle w:val="ListParagraph"/>
        <w:numPr>
          <w:ilvl w:val="0"/>
          <w:numId w:val="22"/>
        </w:numPr>
        <w:spacing w:before="120" w:after="0"/>
        <w:jc w:val="both"/>
        <w:rPr>
          <w:rFonts w:ascii="Trebuchet MS" w:hAnsi="Trebuchet MS"/>
          <w:lang w:val="ro-RO"/>
        </w:rPr>
      </w:pPr>
      <w:r>
        <w:rPr>
          <w:rFonts w:ascii="Trebuchet MS" w:hAnsi="Trebuchet MS"/>
          <w:lang w:val="ro-RO"/>
        </w:rPr>
        <w:t xml:space="preserve">Communicating and raising EU visibility: </w:t>
      </w:r>
      <w:hyperlink w:anchor=":~:text=Grant%20the%20EU%20the%20right,be%20covered%20by%20EU%20funding" w:tooltip="Current Document" w:history="1">
        <w:r>
          <w:rPr>
            <w:rStyle w:val="Hyperlink"/>
            <w:rFonts w:ascii="Trebuchet MS" w:hAnsi="Trebuchet MS"/>
            <w:lang w:val="ro-RO"/>
          </w:rPr>
          <w:t>https://ec.europa.eu/info/funding-tenders/managing-your-project/communicating-and-raising-eu-visibility_en#:~:text=Grant%20the%20EU%20the%20right,be%20covered%20by%20EU%20funding</w:t>
        </w:r>
      </w:hyperlink>
      <w:r>
        <w:rPr>
          <w:rFonts w:ascii="Trebuchet MS" w:hAnsi="Trebuchet MS"/>
          <w:lang w:val="ro-RO"/>
        </w:rPr>
        <w:t xml:space="preserve">. </w:t>
      </w:r>
    </w:p>
    <w:p w14:paraId="0D8EEC90" w14:textId="77777777" w:rsidR="0041461A" w:rsidRDefault="00000000">
      <w:pPr>
        <w:pStyle w:val="ListParagraph"/>
        <w:numPr>
          <w:ilvl w:val="0"/>
          <w:numId w:val="22"/>
        </w:numPr>
        <w:spacing w:before="120" w:after="0"/>
        <w:jc w:val="both"/>
        <w:rPr>
          <w:rFonts w:ascii="Trebuchet MS" w:hAnsi="Trebuchet MS"/>
          <w:lang w:val="ro-RO"/>
        </w:rPr>
      </w:pPr>
      <w:r>
        <w:rPr>
          <w:rFonts w:ascii="Trebuchet MS" w:hAnsi="Trebuchet MS"/>
          <w:lang w:val="ro-RO"/>
        </w:rPr>
        <w:t>Despre comunicare și creșterea vizibilității UE:</w:t>
      </w:r>
      <w:r>
        <w:rPr>
          <w:rFonts w:ascii="Trebuchet MS" w:hAnsi="Trebuchet MS"/>
          <w:lang w:val="pt-PT"/>
        </w:rPr>
        <w:t xml:space="preserve"> </w:t>
      </w:r>
      <w:hyperlink r:id="rId57" w:history="1">
        <w:r>
          <w:rPr>
            <w:rStyle w:val="Hyperlink"/>
            <w:rFonts w:ascii="Trebuchet MS" w:hAnsi="Trebuchet MS"/>
            <w:lang w:val="pt-PT"/>
          </w:rPr>
          <w:t>https://ec.europa.eu/info/funding-tenders/managing-your-project/communicating-and-raising-eu-visibility_ro</w:t>
        </w:r>
      </w:hyperlink>
      <w:r>
        <w:rPr>
          <w:rFonts w:ascii="Trebuchet MS" w:hAnsi="Trebuchet MS"/>
          <w:lang w:val="ro-RO"/>
        </w:rPr>
        <w:t xml:space="preserve"> </w:t>
      </w:r>
    </w:p>
    <w:sectPr w:rsidR="0041461A" w:rsidSect="001C35D4">
      <w:footerReference w:type="default" r:id="rId58"/>
      <w:headerReference w:type="first" r:id="rId59"/>
      <w:footerReference w:type="first" r:id="rId60"/>
      <w:type w:val="continuous"/>
      <w:pgSz w:w="11906" w:h="16838"/>
      <w:pgMar w:top="1135" w:right="1325" w:bottom="426"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0388A" w14:textId="77777777" w:rsidR="00235543" w:rsidRDefault="00235543">
      <w:pPr>
        <w:spacing w:after="0" w:line="240" w:lineRule="auto"/>
      </w:pPr>
      <w:r>
        <w:separator/>
      </w:r>
    </w:p>
  </w:endnote>
  <w:endnote w:type="continuationSeparator" w:id="0">
    <w:p w14:paraId="32AF53E0" w14:textId="77777777" w:rsidR="00235543" w:rsidRDefault="0023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Cambria"/>
    <w:charset w:val="00"/>
    <w:family w:val="auto"/>
    <w:pitch w:val="default"/>
  </w:font>
  <w:font w:name="EC Square Sans Pr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0CDDF" w14:textId="77777777" w:rsidR="0041461A" w:rsidRDefault="0041461A">
    <w:pPr>
      <w:pStyle w:val="Footer"/>
      <w:jc w:val="right"/>
      <w:rPr>
        <w:i/>
        <w:iCs/>
        <w:color w:val="365F91"/>
        <w:sz w:val="18"/>
        <w:szCs w:val="18"/>
        <w:lang w:val="pt-PT"/>
      </w:rPr>
    </w:pPr>
  </w:p>
  <w:p w14:paraId="4636C1BF" w14:textId="77777777" w:rsidR="0041461A" w:rsidRDefault="00000000">
    <w:pPr>
      <w:pStyle w:val="Footer"/>
      <w:pBdr>
        <w:top w:val="single" w:sz="4" w:space="1" w:color="0070C0"/>
      </w:pBdr>
      <w:jc w:val="right"/>
      <w:rPr>
        <w:i/>
        <w:iCs/>
        <w:color w:val="365F91"/>
        <w:lang w:val="pt-PT"/>
      </w:rPr>
    </w:pPr>
    <w:r>
      <w:rPr>
        <w:i/>
        <w:iCs/>
        <w:color w:val="365F91" w:themeColor="accent1" w:themeShade="BF"/>
        <w:sz w:val="18"/>
        <w:szCs w:val="18"/>
        <w:lang w:val="pt-PT"/>
      </w:rPr>
      <w:t xml:space="preserve">Ghid de identitate vizuală 2021-2027- </w:t>
    </w:r>
    <w:r>
      <w:rPr>
        <w:b/>
        <w:bCs/>
        <w:i/>
        <w:iCs/>
        <w:color w:val="365F91" w:themeColor="accent1" w:themeShade="BF"/>
        <w:lang w:val="pt-PT"/>
      </w:rPr>
      <w:t>pag.</w:t>
    </w:r>
    <w:sdt>
      <w:sdtPr>
        <w:id w:val="-1828653691"/>
      </w:sdtPr>
      <w:sdtContent>
        <w:r>
          <w:rPr>
            <w:b/>
            <w:bCs/>
            <w:i/>
            <w:iCs/>
            <w:color w:val="365F91" w:themeColor="accent1" w:themeShade="BF"/>
          </w:rPr>
          <w:fldChar w:fldCharType="begin"/>
        </w:r>
        <w:r>
          <w:rPr>
            <w:b/>
            <w:bCs/>
            <w:i/>
            <w:iCs/>
            <w:color w:val="365F91" w:themeColor="accent1" w:themeShade="BF"/>
            <w:lang w:val="pt-PT"/>
          </w:rPr>
          <w:instrText xml:space="preserve"> PAGE   \* MERGEFORMAT </w:instrText>
        </w:r>
        <w:r>
          <w:rPr>
            <w:b/>
            <w:bCs/>
            <w:i/>
            <w:iCs/>
            <w:color w:val="365F91" w:themeColor="accent1" w:themeShade="BF"/>
          </w:rPr>
          <w:fldChar w:fldCharType="separate"/>
        </w:r>
        <w:r>
          <w:rPr>
            <w:b/>
            <w:bCs/>
            <w:i/>
            <w:iCs/>
            <w:color w:val="365F91" w:themeColor="accent1" w:themeShade="BF"/>
            <w:lang w:val="pt-PT"/>
          </w:rPr>
          <w:t>19</w:t>
        </w:r>
        <w:r>
          <w:rPr>
            <w:b/>
            <w:bCs/>
            <w:i/>
            <w:iCs/>
            <w:color w:val="365F91" w:themeColor="accent1" w:themeShade="BF"/>
          </w:rPr>
          <w:fldChar w:fldCharType="end"/>
        </w:r>
      </w:sdtContent>
    </w:sdt>
  </w:p>
  <w:p w14:paraId="3DB39F25" w14:textId="77777777" w:rsidR="0041461A" w:rsidRDefault="0041461A">
    <w:pPr>
      <w:pStyle w:val="Footer"/>
      <w:jc w:val="center"/>
      <w:rPr>
        <w:lang w:val="pt-P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66F6" w14:textId="77777777" w:rsidR="0041461A" w:rsidRDefault="0041461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B5A3D" w14:textId="77777777" w:rsidR="00235543" w:rsidRDefault="00235543">
      <w:pPr>
        <w:spacing w:after="0" w:line="240" w:lineRule="auto"/>
      </w:pPr>
      <w:r>
        <w:separator/>
      </w:r>
    </w:p>
  </w:footnote>
  <w:footnote w:type="continuationSeparator" w:id="0">
    <w:p w14:paraId="39CB8DD4" w14:textId="77777777" w:rsidR="00235543" w:rsidRDefault="00235543">
      <w:pPr>
        <w:spacing w:after="0" w:line="240" w:lineRule="auto"/>
      </w:pPr>
      <w:r>
        <w:continuationSeparator/>
      </w:r>
    </w:p>
  </w:footnote>
  <w:footnote w:id="1">
    <w:p w14:paraId="2050C804" w14:textId="77777777" w:rsidR="0041461A" w:rsidRDefault="00000000">
      <w:pPr>
        <w:pStyle w:val="FootnoteText"/>
        <w:jc w:val="both"/>
        <w:rPr>
          <w:rFonts w:ascii="Trebuchet MS" w:hAnsi="Trebuchet MS"/>
          <w:sz w:val="16"/>
          <w:szCs w:val="16"/>
          <w:lang w:val="ro-RO"/>
        </w:rPr>
      </w:pPr>
      <w:r>
        <w:rPr>
          <w:rStyle w:val="FootnoteReference"/>
        </w:rPr>
        <w:footnoteRef/>
      </w:r>
      <w:r>
        <w:t xml:space="preserve"> </w:t>
      </w:r>
      <w:r>
        <w:rPr>
          <w:rFonts w:ascii="Trebuchet MS" w:hAnsi="Trebuchet MS"/>
          <w:sz w:val="16"/>
          <w:szCs w:val="16"/>
          <w:lang w:val="ro-RO"/>
        </w:rPr>
        <w:t xml:space="preserve">Conform Regulamentului (UE) nr. 1060/2021 al Parlamentului European și al Consiliului din 24 iunie 2021 de stabilire a dispozițiilor comune privind Fondul european de dezvoltare regională, Fondul social european plus, Fondul de coeziune, Fondul pentru o tranziție justă și Fondul european pentru afaceri maritime, pescuit și pcvacultură și de stabilire a normelor financiare aplicabile acestor fonduri, precum și Fondului pentru azil, migrație și integrare, Fondului pentru securitate internă și instrumentului de sprijin financiar pentru managementul frontierelor și politica de vize, fiecare stat membru desemnează un coordonator pentru comunicare pentru activitățile de vizibilitate, transparență și comunicare în legătură cu sprijinul din fonduri, inclusiv pentru programele din cadrul obiectivului Cooperare teritorială europeană (Interreg), în cazul în care statul membru respectiv găzduiește autoritatea de management (AM). </w:t>
      </w:r>
    </w:p>
    <w:p w14:paraId="561600D7" w14:textId="77777777" w:rsidR="0041461A" w:rsidRDefault="00000000">
      <w:pPr>
        <w:pStyle w:val="FootnoteText"/>
        <w:jc w:val="both"/>
        <w:rPr>
          <w:lang w:val="ro-RO"/>
        </w:rPr>
      </w:pPr>
      <w:r>
        <w:rPr>
          <w:rFonts w:ascii="Trebuchet MS" w:hAnsi="Trebuchet MS"/>
          <w:sz w:val="16"/>
          <w:szCs w:val="16"/>
          <w:lang w:val="ro-RO"/>
        </w:rPr>
        <w:t>Pentru România, această funcție este asigurată de Ministerul Investițiilor și Proiectelor Europene (MIPE).</w:t>
      </w:r>
    </w:p>
  </w:footnote>
  <w:footnote w:id="2">
    <w:p w14:paraId="252B2B92" w14:textId="77777777" w:rsidR="0041461A" w:rsidRDefault="00000000">
      <w:pPr>
        <w:pStyle w:val="FootnoteText"/>
        <w:jc w:val="both"/>
        <w:rPr>
          <w:rFonts w:ascii="Trebuchet MS" w:hAnsi="Trebuchet MS"/>
          <w:sz w:val="16"/>
          <w:szCs w:val="16"/>
          <w:lang w:val="ro-RO"/>
        </w:rPr>
      </w:pPr>
      <w:r>
        <w:rPr>
          <w:rStyle w:val="FootnoteReference"/>
        </w:rPr>
        <w:footnoteRef/>
      </w:r>
      <w:r>
        <w:rPr>
          <w:lang w:val="pt-PT"/>
        </w:rPr>
        <w:t xml:space="preserve"> </w:t>
      </w:r>
      <w:r>
        <w:rPr>
          <w:rFonts w:ascii="Trebuchet MS" w:hAnsi="Trebuchet MS"/>
          <w:sz w:val="16"/>
          <w:szCs w:val="16"/>
          <w:lang w:val="ro-RO"/>
        </w:rPr>
        <w:t xml:space="preserve">Prin </w:t>
      </w:r>
      <w:r>
        <w:rPr>
          <w:rFonts w:ascii="Trebuchet MS" w:hAnsi="Trebuchet MS"/>
          <w:sz w:val="16"/>
          <w:szCs w:val="16"/>
          <w:lang w:val="ro-RO"/>
        </w:rPr>
        <w:t>această sintagmă se vor înțelege următoarele fonduri:</w:t>
      </w:r>
      <w:r>
        <w:rPr>
          <w:rFonts w:ascii="Trebuchet MS" w:hAnsi="Trebuchet MS"/>
          <w:sz w:val="16"/>
          <w:szCs w:val="16"/>
          <w:lang w:val="pt-PT"/>
        </w:rPr>
        <w:t xml:space="preserve"> </w:t>
      </w:r>
      <w:r>
        <w:rPr>
          <w:rFonts w:ascii="Trebuchet MS" w:hAnsi="Trebuchet MS"/>
          <w:sz w:val="16"/>
          <w:szCs w:val="16"/>
          <w:lang w:val="ro-RO"/>
        </w:rPr>
        <w:t>Fondul European de Dezvoltare Regională, Fondul social european Plus, Fondul de coeziune, Fondul pentru o tranziție justă, Fondul european pentru afaceri maritime, pescuit și acvacultură, Fondului pentru azil, migrație și integrare, Fondului pentru securitate internă și Instrumentului de sprijin financiar pentru managementul frontierelor și politica de vize</w:t>
      </w:r>
    </w:p>
  </w:footnote>
  <w:footnote w:id="3">
    <w:p w14:paraId="0433565C" w14:textId="77777777" w:rsidR="0041461A" w:rsidRDefault="00000000">
      <w:pPr>
        <w:pStyle w:val="NoSpacing"/>
        <w:ind w:right="-421"/>
        <w:jc w:val="both"/>
        <w:rPr>
          <w:rFonts w:ascii="Calibri" w:hAnsi="Calibri"/>
          <w:i/>
          <w:sz w:val="24"/>
          <w:szCs w:val="24"/>
          <w:lang w:val="ro-RO"/>
        </w:rPr>
      </w:pPr>
      <w:r>
        <w:rPr>
          <w:rStyle w:val="FootnoteReference"/>
          <w:rFonts w:ascii="Trebuchet MS" w:hAnsi="Trebuchet MS"/>
          <w:sz w:val="16"/>
          <w:szCs w:val="16"/>
        </w:rPr>
        <w:footnoteRef/>
      </w:r>
      <w:r>
        <w:rPr>
          <w:rFonts w:ascii="Trebuchet MS" w:hAnsi="Trebuchet MS"/>
          <w:sz w:val="16"/>
          <w:szCs w:val="16"/>
          <w:lang w:val="ro-RO"/>
        </w:rPr>
        <w:t xml:space="preserve"> </w:t>
      </w:r>
      <w:hyperlink r:id="rId1" w:history="1">
        <w:r>
          <w:rPr>
            <w:rStyle w:val="Hyperlink"/>
            <w:rFonts w:ascii="Trebuchet MS" w:hAnsi="Trebuchet MS"/>
            <w:sz w:val="16"/>
            <w:szCs w:val="16"/>
            <w:lang w:val="ro-RO"/>
          </w:rPr>
          <w:t>https://mfe.gov.ro/minister/legislatie/</w:t>
        </w:r>
      </w:hyperlink>
      <w:r>
        <w:rPr>
          <w:rFonts w:ascii="Trebuchet MS" w:hAnsi="Trebuchet MS"/>
          <w:sz w:val="16"/>
          <w:szCs w:val="16"/>
          <w:lang w:val="ro-RO"/>
        </w:rPr>
        <w:t xml:space="preserve">. </w:t>
      </w:r>
    </w:p>
  </w:footnote>
  <w:footnote w:id="4">
    <w:p w14:paraId="4084C47D" w14:textId="77777777" w:rsidR="0041461A" w:rsidRDefault="00000000">
      <w:pPr>
        <w:pStyle w:val="FootnoteText"/>
        <w:rPr>
          <w:lang w:val="ro-RO"/>
        </w:rPr>
      </w:pPr>
      <w:r>
        <w:rPr>
          <w:rStyle w:val="FootnoteReference"/>
        </w:rPr>
        <w:footnoteRef/>
      </w:r>
      <w:r>
        <w:t xml:space="preserve"> </w:t>
      </w:r>
      <w:r>
        <w:rPr>
          <w:rFonts w:ascii="Trebuchet MS" w:hAnsi="Trebuchet MS"/>
        </w:rPr>
        <w:t xml:space="preserve">ORIENTATIV - Generator online de machete </w:t>
      </w:r>
      <w:proofErr w:type="spellStart"/>
      <w:r>
        <w:rPr>
          <w:rFonts w:ascii="Trebuchet MS" w:hAnsi="Trebuchet MS"/>
        </w:rPr>
        <w:t>în</w:t>
      </w:r>
      <w:proofErr w:type="spellEnd"/>
      <w:r>
        <w:rPr>
          <w:rFonts w:ascii="Trebuchet MS" w:hAnsi="Trebuchet MS"/>
        </w:rPr>
        <w:t xml:space="preserve"> </w:t>
      </w:r>
      <w:proofErr w:type="spellStart"/>
      <w:r>
        <w:rPr>
          <w:rFonts w:ascii="Trebuchet MS" w:hAnsi="Trebuchet MS"/>
        </w:rPr>
        <w:t>limba</w:t>
      </w:r>
      <w:proofErr w:type="spellEnd"/>
      <w:r>
        <w:rPr>
          <w:rFonts w:ascii="Trebuchet MS" w:hAnsi="Trebuchet MS"/>
        </w:rPr>
        <w:t xml:space="preserve"> </w:t>
      </w:r>
      <w:proofErr w:type="spellStart"/>
      <w:r>
        <w:rPr>
          <w:rFonts w:ascii="Trebuchet MS" w:hAnsi="Trebuchet MS"/>
        </w:rPr>
        <w:t>română</w:t>
      </w:r>
      <w:proofErr w:type="spellEnd"/>
      <w:r>
        <w:rPr>
          <w:rFonts w:ascii="Trebuchet MS" w:hAnsi="Trebuchet MS"/>
        </w:rPr>
        <w:t>: https://ec.europa.eu/regional_policy/policy/communication/online-generator_en</w:t>
      </w:r>
    </w:p>
  </w:footnote>
  <w:footnote w:id="5">
    <w:p w14:paraId="4072CAAC" w14:textId="77777777" w:rsidR="0041461A" w:rsidRDefault="00000000">
      <w:pPr>
        <w:pStyle w:val="Default"/>
        <w:jc w:val="both"/>
        <w:rPr>
          <w:rFonts w:ascii="Trebuchet MS" w:hAnsi="Trebuchet MS"/>
          <w:sz w:val="16"/>
          <w:szCs w:val="16"/>
        </w:rPr>
      </w:pPr>
      <w:r>
        <w:rPr>
          <w:rStyle w:val="FootnoteReference"/>
          <w:sz w:val="22"/>
          <w:szCs w:val="22"/>
        </w:rPr>
        <w:footnoteRef/>
      </w:r>
      <w:r>
        <w:rPr>
          <w:sz w:val="22"/>
          <w:szCs w:val="22"/>
        </w:rPr>
        <w:t xml:space="preserve"> </w:t>
      </w:r>
      <w:r>
        <w:rPr>
          <w:sz w:val="22"/>
          <w:szCs w:val="22"/>
        </w:rPr>
        <w:t xml:space="preserve">- </w:t>
      </w:r>
      <w:r>
        <w:rPr>
          <w:rFonts w:ascii="Trebuchet MS" w:hAnsi="Trebuchet MS"/>
          <w:sz w:val="16"/>
          <w:szCs w:val="16"/>
        </w:rPr>
        <w:t xml:space="preserve">Precizările din această secţiune fac parte din </w:t>
      </w:r>
      <w:bookmarkStart w:id="6" w:name="_Hlk89688864"/>
      <w:r>
        <w:rPr>
          <w:rFonts w:ascii="Trebuchet MS" w:hAnsi="Trebuchet MS"/>
          <w:sz w:val="16"/>
          <w:szCs w:val="16"/>
        </w:rPr>
        <w:t>REGULAMENTUL (UE) nr. 1060/2021 AL PARLAMENTULUI EUROPEAN ȘI AL CONSILIULUI</w:t>
      </w:r>
      <w:bookmarkEnd w:id="6"/>
      <w:r>
        <w:rPr>
          <w:rFonts w:ascii="Trebuchet MS" w:hAnsi="Trebuchet MS"/>
          <w:sz w:val="16"/>
          <w:szCs w:val="16"/>
        </w:rPr>
        <w:t xml:space="preserve"> din 24 iunie 2021 de stabilire a dispozițiilor comune privind Fondul european de dezvoltare regională, Fondul social european Plus, Fondul de coeziune, Fondul pentru o tranziție justă și Fondul european pentru afaceri maritime, pescuit și acvacultură și de stabilire a normelor financiare aplicabile acestor fonduri, precum și Fondului pentru azil, migrație și integrare, Fondului pentru securitate internă și Instrumentului de sprijin financiar pentru managementul frontierelor și politica de vize, anexa IX.</w:t>
      </w:r>
      <w:r>
        <w:t xml:space="preserve"> </w:t>
      </w:r>
    </w:p>
    <w:p w14:paraId="0ED60B78" w14:textId="77777777" w:rsidR="0041461A" w:rsidRDefault="00000000">
      <w:pPr>
        <w:pStyle w:val="Default"/>
        <w:jc w:val="both"/>
        <w:rPr>
          <w:rFonts w:ascii="Trebuchet MS" w:hAnsi="Trebuchet MS"/>
          <w:sz w:val="16"/>
          <w:szCs w:val="16"/>
        </w:rPr>
      </w:pPr>
      <w:r>
        <w:rPr>
          <w:rFonts w:ascii="Trebuchet MS" w:hAnsi="Trebuchet MS"/>
          <w:sz w:val="16"/>
          <w:szCs w:val="16"/>
        </w:rPr>
        <w:t>De asemenea, această secțiune are în vedere ghidul care se  adresează beneficiarilor unei finanțări din partea UE și altor părți terțe care comunică cu privire la programele UE, publicat de CE  și disponibil la link-ul de mai jos:</w:t>
      </w:r>
    </w:p>
    <w:p w14:paraId="4482AC0C" w14:textId="77777777" w:rsidR="0041461A" w:rsidRDefault="00000000">
      <w:pPr>
        <w:pStyle w:val="Default"/>
        <w:jc w:val="both"/>
        <w:rPr>
          <w:rFonts w:ascii="Trebuchet MS" w:hAnsi="Trebuchet MS"/>
          <w:sz w:val="20"/>
          <w:szCs w:val="20"/>
        </w:rPr>
      </w:pPr>
      <w:hyperlink r:id="rId2" w:history="1">
        <w:r>
          <w:rPr>
            <w:rStyle w:val="Hyperlink"/>
            <w:rFonts w:ascii="Trebuchet MS" w:hAnsi="Trebuchet MS" w:cs="Book Antiqua"/>
            <w:sz w:val="16"/>
            <w:szCs w:val="16"/>
          </w:rPr>
          <w:t>https://ec.europa.eu/info/sites/default/files/eu-emblem-rules_ro.pdf</w:t>
        </w:r>
      </w:hyperlink>
      <w:r>
        <w:rPr>
          <w:rFonts w:ascii="Trebuchet MS" w:hAnsi="Trebuchet MS"/>
          <w:sz w:val="20"/>
          <w:szCs w:val="20"/>
        </w:rPr>
        <w:t xml:space="preserve"> </w:t>
      </w:r>
    </w:p>
    <w:p w14:paraId="640F1DB3" w14:textId="77777777" w:rsidR="0041461A" w:rsidRDefault="00000000">
      <w:pPr>
        <w:pStyle w:val="Default"/>
        <w:numPr>
          <w:ilvl w:val="0"/>
          <w:numId w:val="23"/>
        </w:numPr>
        <w:ind w:left="0" w:firstLine="360"/>
        <w:jc w:val="both"/>
        <w:rPr>
          <w:rFonts w:ascii="Trebuchet MS" w:hAnsi="Trebuchet MS"/>
          <w:sz w:val="20"/>
          <w:szCs w:val="20"/>
        </w:rPr>
      </w:pPr>
      <w:r>
        <w:rPr>
          <w:rFonts w:ascii="Trebuchet MS" w:hAnsi="Trebuchet MS"/>
          <w:sz w:val="16"/>
          <w:szCs w:val="16"/>
        </w:rPr>
        <w:t>„</w:t>
      </w:r>
      <w:r>
        <w:rPr>
          <w:rFonts w:ascii="Trebuchet MS" w:hAnsi="Trebuchet MS"/>
          <w:sz w:val="16"/>
          <w:szCs w:val="16"/>
          <w:lang w:val="pt-PT"/>
        </w:rPr>
        <w:t>Utilizarea emblemei UE în contextul programelor UE pentru perioada 2021</w:t>
      </w:r>
      <w:r>
        <w:rPr>
          <w:rFonts w:ascii="Trebuchet MS" w:hAnsi="Trebuchet MS"/>
          <w:sz w:val="16"/>
          <w:szCs w:val="16"/>
          <w:lang w:val="pt-PT"/>
        </w:rPr>
        <w:noBreakHyphen/>
        <w:t>2027”</w:t>
      </w:r>
      <w:r>
        <w:rPr>
          <w:rFonts w:ascii="Trebuchet MS" w:hAnsi="Trebuchet MS"/>
          <w:sz w:val="16"/>
          <w:szCs w:val="16"/>
        </w:rPr>
        <w:t xml:space="preserve">, disponibil la </w:t>
      </w:r>
      <w:r>
        <w:fldChar w:fldCharType="begin"/>
      </w:r>
      <w:r>
        <w:instrText>HYPERLINK "https://ec.europa.eu/info/sites/default/files/eu-emblem-rules_ro.pdf"</w:instrText>
      </w:r>
      <w:r>
        <w:fldChar w:fldCharType="separate"/>
      </w:r>
      <w:r>
        <w:rPr>
          <w:rStyle w:val="Hyperlink"/>
          <w:rFonts w:ascii="Trebuchet MS" w:hAnsi="Trebuchet MS"/>
          <w:sz w:val="16"/>
          <w:szCs w:val="16"/>
        </w:rPr>
        <w:t>https://ec.europa.eu/info/sites/default/files/eu-emblem-rules_ro.pdf</w:t>
      </w:r>
      <w:r>
        <w:rPr>
          <w:rStyle w:val="Hyperlink"/>
          <w:rFonts w:ascii="Trebuchet MS" w:hAnsi="Trebuchet MS"/>
          <w:sz w:val="16"/>
          <w:szCs w:val="16"/>
        </w:rPr>
        <w:fldChar w:fldCharType="end"/>
      </w:r>
    </w:p>
  </w:footnote>
  <w:footnote w:id="6">
    <w:p w14:paraId="32F357F6" w14:textId="77777777" w:rsidR="0041461A" w:rsidRDefault="00000000">
      <w:pPr>
        <w:pStyle w:val="Default"/>
        <w:jc w:val="both"/>
        <w:rPr>
          <w:sz w:val="20"/>
          <w:szCs w:val="16"/>
        </w:rPr>
      </w:pPr>
      <w:r>
        <w:rPr>
          <w:rStyle w:val="FootnoteReference"/>
        </w:rPr>
        <w:footnoteRef/>
      </w:r>
      <w:r>
        <w:rPr>
          <w:lang w:val="pt-PT"/>
        </w:rPr>
        <w:t xml:space="preserve"> </w:t>
      </w:r>
      <w:r>
        <w:rPr>
          <w:rFonts w:ascii="Trebuchet MS" w:hAnsi="Trebuchet MS"/>
          <w:sz w:val="16"/>
          <w:szCs w:val="16"/>
        </w:rPr>
        <w:t xml:space="preserve">În </w:t>
      </w:r>
      <w:r>
        <w:rPr>
          <w:rFonts w:ascii="Trebuchet MS" w:hAnsi="Trebuchet MS"/>
          <w:sz w:val="16"/>
          <w:szCs w:val="16"/>
        </w:rPr>
        <w:t>cazul Planului Național de Redresare și Reziliență,</w:t>
      </w:r>
      <w:r>
        <w:rPr>
          <w:rFonts w:ascii="Trebuchet MS" w:hAnsi="Trebuchet MS"/>
          <w:sz w:val="16"/>
        </w:rPr>
        <w:t xml:space="preserve"> pentru informații privind identitatea vizuală specifică, se va consulta  MIV PNRR, disponibil la</w:t>
      </w:r>
      <w:r>
        <w:rPr>
          <w:rStyle w:val="Hyperlink"/>
          <w:rFonts w:ascii="Trebuchet MS" w:hAnsi="Trebuchet MS" w:cs="Book Antiqua"/>
          <w:sz w:val="16"/>
        </w:rPr>
        <w:t xml:space="preserve"> </w:t>
      </w:r>
      <w:hyperlink r:id="rId3" w:history="1">
        <w:r>
          <w:rPr>
            <w:rStyle w:val="Hyperlink"/>
            <w:rFonts w:ascii="Trebuchet MS" w:hAnsi="Trebuchet MS" w:cs="Book Antiqua"/>
            <w:sz w:val="16"/>
          </w:rPr>
          <w:t>https://mfe.gov.ro/wp-content/uploads/2022/07/07054c8608efd34d8e14c5709a1a4b47.pdf</w:t>
        </w:r>
      </w:hyperlink>
      <w:r>
        <w:rPr>
          <w:rFonts w:ascii="Trebuchet MS" w:hAnsi="Trebuchet MS"/>
          <w:sz w:val="16"/>
          <w:szCs w:val="16"/>
        </w:rPr>
        <w:t xml:space="preserve">. </w:t>
      </w:r>
    </w:p>
  </w:footnote>
  <w:footnote w:id="7">
    <w:p w14:paraId="3C823C7A" w14:textId="77777777" w:rsidR="0041461A" w:rsidRDefault="00000000">
      <w:pPr>
        <w:pStyle w:val="FootnoteText"/>
        <w:jc w:val="both"/>
        <w:rPr>
          <w:lang w:val="ro-RO"/>
        </w:rPr>
      </w:pPr>
      <w:r>
        <w:rPr>
          <w:rStyle w:val="FootnoteReference"/>
        </w:rPr>
        <w:footnoteRef/>
      </w:r>
      <w:r>
        <w:rPr>
          <w:lang w:val="pt-PT"/>
        </w:rPr>
        <w:t xml:space="preserve"> </w:t>
      </w:r>
      <w:r>
        <w:rPr>
          <w:rFonts w:ascii="Trebuchet MS" w:hAnsi="Trebuchet MS"/>
          <w:sz w:val="16"/>
          <w:szCs w:val="16"/>
          <w:lang w:val="ro-RO"/>
        </w:rPr>
        <w:t xml:space="preserve">A </w:t>
      </w:r>
      <w:r>
        <w:rPr>
          <w:rFonts w:ascii="Trebuchet MS" w:hAnsi="Trebuchet MS"/>
          <w:sz w:val="16"/>
          <w:szCs w:val="16"/>
          <w:lang w:val="ro-RO"/>
        </w:rPr>
        <w:t>se vedea documentul „</w:t>
      </w:r>
      <w:r>
        <w:rPr>
          <w:rFonts w:ascii="Trebuchet MS" w:hAnsi="Trebuchet MS"/>
          <w:sz w:val="16"/>
          <w:szCs w:val="16"/>
          <w:lang w:val="pt-PT"/>
        </w:rPr>
        <w:t>Utilizarea emblemei UE în contextul programelor UE pentru perioada 2021</w:t>
      </w:r>
      <w:r>
        <w:rPr>
          <w:rFonts w:ascii="Trebuchet MS" w:hAnsi="Trebuchet MS"/>
          <w:sz w:val="16"/>
          <w:szCs w:val="16"/>
          <w:lang w:val="pt-PT"/>
        </w:rPr>
        <w:noBreakHyphen/>
        <w:t>2027”</w:t>
      </w:r>
      <w:r>
        <w:rPr>
          <w:rFonts w:ascii="Trebuchet MS" w:hAnsi="Trebuchet MS"/>
          <w:sz w:val="16"/>
          <w:szCs w:val="16"/>
          <w:lang w:val="ro-RO"/>
        </w:rPr>
        <w:t xml:space="preserve">, disponibil la </w:t>
      </w:r>
      <w:r>
        <w:fldChar w:fldCharType="begin"/>
      </w:r>
      <w:r>
        <w:instrText>HYPERLINK "https://ec.europa.eu/info/sites/default/files/eu-emblem-rules_ro.pdf"</w:instrText>
      </w:r>
      <w:r>
        <w:fldChar w:fldCharType="separate"/>
      </w:r>
      <w:r>
        <w:rPr>
          <w:rStyle w:val="Hyperlink"/>
          <w:rFonts w:ascii="Trebuchet MS" w:hAnsi="Trebuchet MS"/>
          <w:sz w:val="16"/>
          <w:szCs w:val="16"/>
          <w:lang w:val="ro-RO"/>
        </w:rPr>
        <w:t>https://ec.europa.eu/info/sites/default/files/eu-emblem-rules_ro.pdf</w:t>
      </w:r>
      <w:r>
        <w:rPr>
          <w:rStyle w:val="Hyperlink"/>
          <w:rFonts w:ascii="Trebuchet MS" w:hAnsi="Trebuchet MS"/>
          <w:sz w:val="16"/>
          <w:szCs w:val="16"/>
          <w:lang w:val="ro-RO"/>
        </w:rPr>
        <w:fldChar w:fldCharType="end"/>
      </w:r>
      <w:r>
        <w:rPr>
          <w:rFonts w:ascii="Trebuchet MS" w:hAnsi="Trebuchet MS"/>
          <w:sz w:val="16"/>
          <w:szCs w:val="16"/>
          <w:lang w:val="ro-RO"/>
        </w:rPr>
        <w:t xml:space="preserve"> . </w:t>
      </w:r>
    </w:p>
  </w:footnote>
  <w:footnote w:id="8">
    <w:p w14:paraId="6B56F26E" w14:textId="77777777" w:rsidR="0041461A" w:rsidRDefault="00000000">
      <w:pPr>
        <w:pStyle w:val="FootnoteText"/>
        <w:jc w:val="both"/>
        <w:rPr>
          <w:rStyle w:val="Hyperlink"/>
          <w:rFonts w:ascii="Trebuchet MS" w:hAnsi="Trebuchet MS"/>
          <w:sz w:val="16"/>
          <w:szCs w:val="16"/>
          <w:lang w:val="ro-RO"/>
        </w:rPr>
      </w:pPr>
      <w:r>
        <w:rPr>
          <w:rStyle w:val="FootnoteReference"/>
        </w:rPr>
        <w:footnoteRef/>
      </w:r>
      <w:r>
        <w:rPr>
          <w:lang w:val="pt-PT"/>
        </w:rPr>
        <w:t xml:space="preserve"> </w:t>
      </w:r>
      <w:r>
        <w:rPr>
          <w:rFonts w:ascii="Trebuchet MS" w:hAnsi="Trebuchet MS"/>
          <w:sz w:val="16"/>
          <w:szCs w:val="16"/>
          <w:lang w:val="ro-RO"/>
        </w:rPr>
        <w:t>Pentru Mecanismul de redresare și reziliență se va utiliza fraza „Finanțat de Uniunea Europeană – NextGenerationEU”.</w:t>
      </w:r>
      <w:r>
        <w:fldChar w:fldCharType="begin"/>
      </w:r>
      <w:r>
        <w:instrText>HYPERLINK "https://mfe.gov.ro/wp-content/uploads/2022/07/07054c8608efd34d8e14c5709a1a4b47.pdf"</w:instrText>
      </w:r>
      <w:r>
        <w:fldChar w:fldCharType="separate"/>
      </w:r>
      <w:r>
        <w:rPr>
          <w:rStyle w:val="Hyperlink"/>
          <w:rFonts w:ascii="Trebuchet MS" w:hAnsi="Trebuchet MS"/>
          <w:sz w:val="16"/>
          <w:lang w:val="ro-RO"/>
        </w:rPr>
        <w:t>https://mfe.gov.ro/wp-content/uploads/2022/07/07054c8608efd34d8e14c5709a1a4b47.pdf</w:t>
      </w:r>
      <w:r>
        <w:rPr>
          <w:rStyle w:val="Hyperlink"/>
          <w:rFonts w:ascii="Trebuchet MS" w:hAnsi="Trebuchet MS"/>
          <w:sz w:val="16"/>
          <w:lang w:val="ro-RO"/>
        </w:rPr>
        <w:fldChar w:fldCharType="end"/>
      </w:r>
      <w:r>
        <w:rPr>
          <w:rStyle w:val="Hyperlink"/>
          <w:rFonts w:ascii="Trebuchet MS" w:hAnsi="Trebuchet MS"/>
          <w:sz w:val="16"/>
          <w:lang w:val="ro-RO"/>
        </w:rPr>
        <w:t>.</w:t>
      </w:r>
    </w:p>
  </w:footnote>
  <w:footnote w:id="9">
    <w:p w14:paraId="019F4533" w14:textId="77777777" w:rsidR="0041461A" w:rsidRDefault="00000000">
      <w:pPr>
        <w:pStyle w:val="FootnoteText"/>
        <w:jc w:val="both"/>
      </w:pPr>
      <w:r>
        <w:rPr>
          <w:rStyle w:val="FootnoteReference"/>
        </w:rPr>
        <w:footnoteRef/>
      </w:r>
      <w:r>
        <w:t xml:space="preserve"> </w:t>
      </w:r>
      <w:r>
        <w:rPr>
          <w:rFonts w:ascii="Trebuchet MS" w:hAnsi="Trebuchet MS"/>
          <w:sz w:val="16"/>
          <w:lang w:val="ro-RO"/>
        </w:rPr>
        <w:t xml:space="preserve">A </w:t>
      </w:r>
      <w:r>
        <w:rPr>
          <w:rFonts w:ascii="Trebuchet MS" w:hAnsi="Trebuchet MS"/>
          <w:sz w:val="16"/>
          <w:lang w:val="ro-RO"/>
        </w:rPr>
        <w:t>se vedea și secțiunea „Alte sigle”.</w:t>
      </w:r>
    </w:p>
  </w:footnote>
  <w:footnote w:id="10">
    <w:p w14:paraId="562E63E8" w14:textId="77777777" w:rsidR="0041461A" w:rsidRDefault="00000000">
      <w:pPr>
        <w:pStyle w:val="FootnoteText"/>
        <w:jc w:val="both"/>
        <w:rPr>
          <w:lang w:val="ro-RO"/>
        </w:rPr>
      </w:pPr>
      <w:r>
        <w:rPr>
          <w:rStyle w:val="FootnoteReference"/>
        </w:rPr>
        <w:footnoteRef/>
      </w:r>
      <w:r>
        <w:rPr>
          <w:lang w:val="pt-PT"/>
        </w:rPr>
        <w:t xml:space="preserve"> </w:t>
      </w:r>
      <w:r>
        <w:rPr>
          <w:rFonts w:ascii="Trebuchet MS" w:hAnsi="Trebuchet MS"/>
          <w:lang w:val="ro-RO"/>
        </w:rPr>
        <w:t xml:space="preserve">Pentru </w:t>
      </w:r>
      <w:r>
        <w:rPr>
          <w:rFonts w:ascii="Trebuchet MS" w:hAnsi="Trebuchet MS"/>
          <w:lang w:val="ro-RO"/>
        </w:rPr>
        <w:t>exemple, se poate consulta documentul CE</w:t>
      </w:r>
      <w:r>
        <w:rPr>
          <w:rFonts w:ascii="Trebuchet MS" w:hAnsi="Trebuchet MS"/>
          <w:lang w:val="pt-PT"/>
        </w:rPr>
        <w:t xml:space="preserve"> „Utilizarea emblemei UE în contextul programelor UE pentru perioada 2021</w:t>
      </w:r>
      <w:r>
        <w:rPr>
          <w:rFonts w:ascii="Trebuchet MS" w:hAnsi="Trebuchet MS"/>
          <w:lang w:val="pt-PT"/>
        </w:rPr>
        <w:noBreakHyphen/>
        <w:t>2027” -</w:t>
      </w:r>
      <w:r>
        <w:rPr>
          <w:rFonts w:ascii="Trebuchet MS" w:hAnsi="Trebuchet MS"/>
          <w:lang w:val="ro-RO"/>
        </w:rPr>
        <w:t xml:space="preserve"> </w:t>
      </w:r>
      <w:hyperlink r:id="rId4" w:history="1">
        <w:r>
          <w:rPr>
            <w:rStyle w:val="Hyperlink"/>
            <w:rFonts w:ascii="Trebuchet MS" w:hAnsi="Trebuchet MS"/>
            <w:lang w:val="ro-RO"/>
          </w:rPr>
          <w:t>https://ec.europa.eu/info/sites/default/files/eu-emblem-rules_ro.pdf</w:t>
        </w:r>
      </w:hyperlink>
      <w:r>
        <w:rPr>
          <w:lang w:val="ro-RO"/>
        </w:rPr>
        <w:t xml:space="preserve"> </w:t>
      </w:r>
    </w:p>
  </w:footnote>
  <w:footnote w:id="11">
    <w:p w14:paraId="4CBBA5D4" w14:textId="77777777" w:rsidR="0041461A" w:rsidRDefault="00000000" w:rsidP="00D552F1">
      <w:pPr>
        <w:pStyle w:val="FootnoteText"/>
        <w:rPr>
          <w:lang w:val="pt-PT"/>
        </w:rPr>
      </w:pPr>
      <w:r>
        <w:rPr>
          <w:rStyle w:val="FootnoteReference"/>
        </w:rPr>
        <w:footnoteRef/>
      </w:r>
      <w:r>
        <w:rPr>
          <w:lang w:val="pt-PT"/>
        </w:rPr>
        <w:t xml:space="preserve"> </w:t>
      </w:r>
      <w:r w:rsidRPr="00D552F1">
        <w:rPr>
          <w:rFonts w:ascii="Trebuchet MS" w:hAnsi="Trebuchet MS"/>
          <w:i/>
          <w:iCs/>
          <w:sz w:val="18"/>
          <w:szCs w:val="18"/>
          <w:lang w:val="pt-PT"/>
        </w:rPr>
        <w:t xml:space="preserve">Ghidul Comisiei Europene pentru statele membre referitor la Comunicare </w:t>
      </w:r>
      <w:r w:rsidRPr="00D552F1">
        <w:rPr>
          <w:rFonts w:ascii="Trebuchet MS" w:hAnsi="Trebuchet MS" w:cs="Cambria"/>
          <w:i/>
          <w:iCs/>
          <w:sz w:val="18"/>
          <w:szCs w:val="18"/>
          <w:lang w:val="pt-PT"/>
        </w:rPr>
        <w:t>ș</w:t>
      </w:r>
      <w:r w:rsidRPr="00D552F1">
        <w:rPr>
          <w:rFonts w:ascii="Trebuchet MS" w:hAnsi="Trebuchet MS"/>
          <w:i/>
          <w:iCs/>
          <w:sz w:val="18"/>
          <w:szCs w:val="18"/>
          <w:lang w:val="pt-PT"/>
        </w:rPr>
        <w:t>i reguli de vizibilitate pentru programele 2021-2027, disponibil la link:</w:t>
      </w:r>
      <w:r w:rsidRPr="00D552F1">
        <w:rPr>
          <w:rFonts w:ascii="Trebuchet MS" w:hAnsi="Trebuchet MS"/>
          <w:lang w:val="pt-PT"/>
        </w:rPr>
        <w:t xml:space="preserve"> </w:t>
      </w:r>
      <w:hyperlink r:id="rId5" w:history="1">
        <w:r w:rsidRPr="00D552F1">
          <w:rPr>
            <w:rStyle w:val="Hyperlink"/>
            <w:rFonts w:ascii="Trebuchet MS" w:hAnsi="Trebuchet MS"/>
            <w:lang w:val="pt-PT"/>
          </w:rPr>
          <w:t>https://ec.europa.eu/info/sites/default/files/funding_tenders/guidance_for_member_states-november_2021-final.pdf</w:t>
        </w:r>
      </w:hyperlink>
      <w:r>
        <w:rPr>
          <w:rFonts w:ascii="Trebuchet MS" w:hAnsi="Trebuchet MS"/>
          <w:lang w:val="pt-PT"/>
        </w:rPr>
        <w:t xml:space="preserve"> </w:t>
      </w:r>
    </w:p>
  </w:footnote>
  <w:footnote w:id="12">
    <w:p w14:paraId="55D5A68F" w14:textId="77777777" w:rsidR="0041461A" w:rsidRDefault="00000000">
      <w:pPr>
        <w:pStyle w:val="FootnoteText"/>
        <w:rPr>
          <w:lang w:val="ro-RO"/>
        </w:rPr>
      </w:pPr>
      <w:r>
        <w:rPr>
          <w:rStyle w:val="FootnoteReference"/>
        </w:rPr>
        <w:footnoteRef/>
      </w:r>
      <w:r>
        <w:t xml:space="preserve"> </w:t>
      </w:r>
      <w:r w:rsidRPr="00D552F1">
        <w:rPr>
          <w:rFonts w:ascii="Trebuchet MS" w:hAnsi="Trebuchet MS"/>
          <w:lang w:val="ro-RO"/>
        </w:rPr>
        <w:t>În conformitate cu ghidul „Communicating Cohesion Policy în 2021-2027, pg 6.</w:t>
      </w:r>
    </w:p>
  </w:footnote>
  <w:footnote w:id="13">
    <w:p w14:paraId="00638F0D" w14:textId="77777777" w:rsidR="0041461A" w:rsidRDefault="00000000">
      <w:pPr>
        <w:pStyle w:val="FootnoteText"/>
        <w:jc w:val="both"/>
        <w:rPr>
          <w:rFonts w:ascii="Trebuchet MS" w:hAnsi="Trebuchet MS"/>
          <w:lang w:val="ro-RO"/>
        </w:rPr>
      </w:pPr>
      <w:r>
        <w:rPr>
          <w:rStyle w:val="FootnoteReference"/>
          <w:rFonts w:ascii="Trebuchet MS" w:hAnsi="Trebuchet MS"/>
        </w:rPr>
        <w:footnoteRef/>
      </w:r>
      <w:r>
        <w:rPr>
          <w:rFonts w:ascii="Trebuchet MS" w:hAnsi="Trebuchet MS"/>
          <w:lang w:val="ro-RO"/>
        </w:rPr>
        <w:t xml:space="preserve"> </w:t>
      </w:r>
      <w:r>
        <w:rPr>
          <w:rFonts w:ascii="Trebuchet MS" w:hAnsi="Trebuchet MS"/>
          <w:lang w:val="ro-RO"/>
        </w:rPr>
        <w:t xml:space="preserve">Art. </w:t>
      </w:r>
      <w:r>
        <w:rPr>
          <w:rFonts w:ascii="Trebuchet MS" w:hAnsi="Trebuchet MS"/>
          <w:lang w:val="ro-RO"/>
        </w:rPr>
        <w:t>50, alin (3)  „În cazul în care beneficiarul nu își respectă obligațiile ce îi revin în temeiul articolului 47 sau al alineatelor (1) și (2) de la prezentul articol și în cazul în care nu se iau măsuri de remediere, autoritatea de management aplică măsuri, cu luarea în considerare a principiului proporționalității, anulând până la 3 % din sprijinul din partea fondurilor pentru operațiunea în cauză.”</w:t>
      </w:r>
    </w:p>
    <w:p w14:paraId="067383B3" w14:textId="77777777" w:rsidR="0041461A" w:rsidRDefault="00000000">
      <w:pPr>
        <w:pStyle w:val="FootnoteText"/>
        <w:jc w:val="both"/>
        <w:rPr>
          <w:lang w:val="ro-RO"/>
        </w:rPr>
      </w:pPr>
      <w:hyperlink r:id="rId6" w:history="1">
        <w:r>
          <w:rPr>
            <w:rStyle w:val="Hyperlink"/>
            <w:rFonts w:ascii="Trebuchet MS" w:hAnsi="Trebuchet MS"/>
            <w:lang w:val="ro-RO"/>
          </w:rPr>
          <w:t>https://eur-lex.europa.eu/legal-content/RO/TXT/PDF/?uri=CELEX:32021R1060&amp;from=RO</w:t>
        </w:r>
      </w:hyperlink>
      <w:r>
        <w:rPr>
          <w:lang w:val="ro-RO"/>
        </w:rPr>
        <w:t xml:space="preserve"> </w:t>
      </w:r>
    </w:p>
  </w:footnote>
  <w:footnote w:id="14">
    <w:p w14:paraId="18901052" w14:textId="77777777" w:rsidR="0041461A" w:rsidRPr="00B93BFE" w:rsidRDefault="00000000" w:rsidP="00B93BFE">
      <w:pPr>
        <w:pStyle w:val="FootnoteText"/>
        <w:jc w:val="both"/>
        <w:rPr>
          <w:sz w:val="18"/>
          <w:szCs w:val="18"/>
          <w:lang w:val="ro-RO"/>
        </w:rPr>
      </w:pPr>
      <w:r>
        <w:rPr>
          <w:rStyle w:val="FootnoteReference"/>
        </w:rPr>
        <w:footnoteRef/>
      </w:r>
      <w:r>
        <w:rPr>
          <w:lang w:val="pt-PT"/>
        </w:rPr>
        <w:t xml:space="preserve"> </w:t>
      </w:r>
      <w:r>
        <w:rPr>
          <w:rFonts w:ascii="Trebuchet MS" w:hAnsi="Trebuchet MS"/>
          <w:lang w:val="ro-RO"/>
        </w:rPr>
        <w:t>„</w:t>
      </w:r>
      <w:r>
        <w:rPr>
          <w:rFonts w:ascii="Trebuchet MS" w:hAnsi="Trebuchet MS"/>
          <w:sz w:val="18"/>
          <w:szCs w:val="18"/>
          <w:lang w:val="ro-RO"/>
        </w:rPr>
        <w:t xml:space="preserve">Pagina </w:t>
      </w:r>
      <w:r>
        <w:rPr>
          <w:rFonts w:ascii="Trebuchet MS" w:hAnsi="Trebuchet MS"/>
          <w:sz w:val="18"/>
          <w:szCs w:val="18"/>
          <w:lang w:val="ro-RO"/>
        </w:rPr>
        <w:t>de garda” este definită ca „Foaie goală, adesea albă, adăugată de cel care leagă sau broșează cărțile la începutul volumului, între copertă și pagina de titlu”. Insertul cu numele prestatorului/fotografului este unul distinct de coperta 1. care este rezervata strict siglelor obligatorii (UE/Guvern/</w:t>
      </w:r>
      <w:r>
        <w:rPr>
          <w:rFonts w:ascii="Trebuchet MS" w:hAnsi="Trebuchet MS"/>
          <w:lang w:val="ro-RO"/>
        </w:rPr>
        <w:t xml:space="preserve"> program</w:t>
      </w:r>
      <w:r>
        <w:rPr>
          <w:rFonts w:ascii="Trebuchet MS" w:hAnsi="Trebuchet MS"/>
          <w:sz w:val="18"/>
          <w:szCs w:val="18"/>
          <w:lang w:val="ro-RO"/>
        </w:rPr>
        <w:t>).</w:t>
      </w:r>
    </w:p>
  </w:footnote>
  <w:footnote w:id="15">
    <w:p w14:paraId="69CED4AB" w14:textId="77777777" w:rsidR="0041461A" w:rsidRDefault="00000000">
      <w:pPr>
        <w:pStyle w:val="FootnoteText"/>
        <w:jc w:val="both"/>
        <w:rPr>
          <w:rFonts w:ascii="Trebuchet MS" w:hAnsi="Trebuchet MS"/>
          <w:lang w:val="ro-RO"/>
        </w:rPr>
      </w:pPr>
      <w:r>
        <w:rPr>
          <w:rStyle w:val="FootnoteReference"/>
          <w:rFonts w:ascii="Trebuchet MS" w:hAnsi="Trebuchet MS"/>
        </w:rPr>
        <w:footnoteRef/>
      </w:r>
      <w:r>
        <w:rPr>
          <w:rFonts w:ascii="Trebuchet MS" w:hAnsi="Trebuchet MS"/>
          <w:lang w:val="pt-PT"/>
        </w:rPr>
        <w:t xml:space="preserve"> </w:t>
      </w:r>
      <w:r>
        <w:rPr>
          <w:rFonts w:ascii="Trebuchet MS" w:hAnsi="Trebuchet MS"/>
          <w:lang w:val="ro-RO"/>
        </w:rPr>
        <w:t xml:space="preserve">Excepții de la </w:t>
      </w:r>
      <w:r>
        <w:rPr>
          <w:rFonts w:ascii="Trebuchet MS" w:hAnsi="Trebuchet MS"/>
          <w:b/>
          <w:bCs/>
          <w:lang w:val="ro-RO"/>
        </w:rPr>
        <w:t>această regulă</w:t>
      </w:r>
      <w:r>
        <w:rPr>
          <w:rFonts w:ascii="Trebuchet MS" w:hAnsi="Trebuchet MS"/>
          <w:lang w:val="ro-RO"/>
        </w:rPr>
        <w:t xml:space="preserve"> sunt permise, dacă acestea se justifică, după consultarea AM.</w:t>
      </w:r>
    </w:p>
  </w:footnote>
  <w:footnote w:id="16">
    <w:p w14:paraId="3EC18497" w14:textId="77777777" w:rsidR="0041461A" w:rsidRDefault="00000000">
      <w:pPr>
        <w:pStyle w:val="Default"/>
        <w:jc w:val="both"/>
        <w:rPr>
          <w:rFonts w:ascii="Trebuchet MS" w:hAnsi="Trebuchet MS" w:cs="EC Square Sans Pro"/>
          <w:sz w:val="20"/>
          <w:szCs w:val="20"/>
        </w:rPr>
      </w:pPr>
      <w:r>
        <w:rPr>
          <w:rStyle w:val="FootnoteReference"/>
          <w:rFonts w:ascii="Trebuchet MS" w:hAnsi="Trebuchet MS"/>
          <w:sz w:val="20"/>
          <w:szCs w:val="20"/>
        </w:rPr>
        <w:footnoteRef/>
      </w:r>
      <w:r>
        <w:rPr>
          <w:rFonts w:ascii="Trebuchet MS" w:hAnsi="Trebuchet MS"/>
          <w:sz w:val="20"/>
          <w:szCs w:val="20"/>
        </w:rPr>
        <w:t xml:space="preserve"> </w:t>
      </w:r>
      <w:r>
        <w:rPr>
          <w:rFonts w:ascii="Trebuchet MS" w:hAnsi="Trebuchet MS" w:cs="EC Square Sans Pro"/>
          <w:sz w:val="20"/>
          <w:szCs w:val="20"/>
        </w:rPr>
        <w:t xml:space="preserve">Acest </w:t>
      </w:r>
      <w:r>
        <w:rPr>
          <w:rFonts w:ascii="Trebuchet MS" w:hAnsi="Trebuchet MS" w:cs="EC Square Sans Pro"/>
          <w:sz w:val="20"/>
          <w:szCs w:val="20"/>
        </w:rPr>
        <w:t xml:space="preserve">lucru se aplică în cazul programelor cu gestiune partajată reglementate de Regulamentul privind dispozițiile comune — Regulamentul (UE) nr. </w:t>
      </w:r>
      <w:r>
        <w:rPr>
          <w:rFonts w:ascii="Trebuchet MS" w:hAnsi="Trebuchet MS" w:cs="EC Square Sans Pro"/>
          <w:color w:val="404042"/>
          <w:sz w:val="20"/>
          <w:szCs w:val="20"/>
        </w:rPr>
        <w:t>1303/2013.</w:t>
      </w:r>
    </w:p>
  </w:footnote>
  <w:footnote w:id="17">
    <w:p w14:paraId="21087C8F" w14:textId="77777777" w:rsidR="0041461A" w:rsidRDefault="00000000">
      <w:pPr>
        <w:pStyle w:val="FootnoteText"/>
        <w:jc w:val="both"/>
        <w:rPr>
          <w:lang w:val="ro-RO"/>
        </w:rPr>
      </w:pPr>
      <w:r>
        <w:rPr>
          <w:rStyle w:val="FootnoteReference"/>
        </w:rPr>
        <w:footnoteRef/>
      </w:r>
      <w:r>
        <w:t xml:space="preserve"> </w:t>
      </w:r>
      <w:bookmarkStart w:id="21" w:name="_Hlk142309856"/>
      <w:r>
        <w:rPr>
          <w:rFonts w:ascii="Trebuchet MS" w:hAnsi="Trebuchet MS" w:cs="EC Square Sans Pro"/>
          <w:color w:val="000000"/>
          <w:lang w:val="ro-RO"/>
        </w:rPr>
        <w:t>Conform corespondenței MIPE cu DG REGIO.</w:t>
      </w:r>
      <w:bookmarkEnd w:id="21"/>
    </w:p>
  </w:footnote>
  <w:footnote w:id="18">
    <w:p w14:paraId="5D9F3C69" w14:textId="77777777" w:rsidR="0041461A" w:rsidRDefault="00000000">
      <w:pPr>
        <w:pStyle w:val="FootnoteText"/>
        <w:jc w:val="both"/>
        <w:rPr>
          <w:rFonts w:ascii="Trebuchet MS" w:hAnsi="Trebuchet MS"/>
          <w:sz w:val="16"/>
          <w:szCs w:val="16"/>
          <w:lang w:val="ro-RO"/>
        </w:rPr>
      </w:pPr>
      <w:r>
        <w:rPr>
          <w:rStyle w:val="FootnoteReference"/>
        </w:rPr>
        <w:footnoteRef/>
      </w:r>
      <w:r>
        <w:rPr>
          <w:lang w:val="pt-PT"/>
        </w:rPr>
        <w:t xml:space="preserve"> </w:t>
      </w:r>
      <w:r>
        <w:rPr>
          <w:rFonts w:ascii="Trebuchet MS" w:hAnsi="Trebuchet MS"/>
          <w:sz w:val="16"/>
          <w:szCs w:val="16"/>
          <w:lang w:val="ro-RO"/>
        </w:rPr>
        <w:t xml:space="preserve">Regulamentul </w:t>
      </w:r>
      <w:r>
        <w:rPr>
          <w:rFonts w:ascii="Trebuchet MS" w:hAnsi="Trebuchet MS"/>
          <w:sz w:val="16"/>
          <w:szCs w:val="16"/>
          <w:lang w:val="ro-RO"/>
        </w:rPr>
        <w:t>(UE) nr. 1057/2021 al Parlamentului European și al Consiliului din 24 iunie 2021 de instituire a Fondului social european Plus (FSE+) și de abrogare a Regulamentului (UE) nr. 1296/2013, art.4, alin (1): „FSE+ sprijină următoarele obiective specifice în domeniile de politică ale ocupării și mobilității forței de muncă, educației, incluziunii sociale, inclusiv prin contribuția la eradicarea sărăciei și, astfel, la obiectivul de politică „o Europă mai socială și mai favorabilă incluziunii, prin implementarea Pilonului european al drepturilor sociale” menționat la articolul 5 litera (d) din Regulamentul (UE) nr. 1060/2021:</w:t>
      </w:r>
    </w:p>
    <w:p w14:paraId="40DD6668" w14:textId="77777777" w:rsidR="0041461A" w:rsidRDefault="00000000">
      <w:pPr>
        <w:pStyle w:val="FootnoteText"/>
        <w:ind w:left="720"/>
        <w:jc w:val="both"/>
        <w:rPr>
          <w:rFonts w:ascii="Trebuchet MS" w:hAnsi="Trebuchet MS"/>
          <w:sz w:val="16"/>
          <w:szCs w:val="16"/>
          <w:lang w:val="ro-RO"/>
        </w:rPr>
      </w:pPr>
      <w:r>
        <w:rPr>
          <w:rFonts w:ascii="Trebuchet MS" w:hAnsi="Trebuchet MS"/>
          <w:sz w:val="16"/>
          <w:szCs w:val="16"/>
          <w:lang w:val="pt-PT"/>
        </w:rPr>
        <w:t>(m) reducerea privațiunilor materiale prin furnizarea de alimente și/sau de asistență materială de bază celor mai defavorizate persoane, inclusiv copiilor, și aplicarea de măsuri auxiliare care să sprijine incluziunea socială a acestora.</w:t>
      </w:r>
      <w:r>
        <w:rPr>
          <w:rFonts w:ascii="Trebuchet MS" w:hAnsi="Trebuchet MS"/>
          <w:sz w:val="16"/>
          <w:szCs w:val="16"/>
          <w:lang w:val="ro-RO"/>
        </w:rPr>
        <w:t>”</w:t>
      </w:r>
    </w:p>
  </w:footnote>
  <w:footnote w:id="19">
    <w:p w14:paraId="08AE6A98" w14:textId="77777777" w:rsidR="0041461A" w:rsidRDefault="00000000">
      <w:pPr>
        <w:pStyle w:val="FootnoteText"/>
        <w:rPr>
          <w:lang w:val="ro-RO"/>
        </w:rPr>
      </w:pPr>
      <w:r>
        <w:rPr>
          <w:rStyle w:val="FootnoteReference"/>
          <w:rFonts w:ascii="Trebuchet MS" w:hAnsi="Trebuchet MS"/>
          <w:sz w:val="18"/>
          <w:szCs w:val="18"/>
        </w:rPr>
        <w:footnoteRef/>
      </w:r>
      <w:r>
        <w:t xml:space="preserve"> </w:t>
      </w:r>
      <w:r>
        <w:rPr>
          <w:rFonts w:ascii="Trebuchet MS" w:hAnsi="Trebuchet MS"/>
          <w:sz w:val="18"/>
          <w:szCs w:val="18"/>
        </w:rPr>
        <w:t xml:space="preserve">La </w:t>
      </w:r>
      <w:proofErr w:type="spellStart"/>
      <w:r>
        <w:rPr>
          <w:rFonts w:ascii="Trebuchet MS" w:hAnsi="Trebuchet MS"/>
          <w:sz w:val="18"/>
          <w:szCs w:val="18"/>
        </w:rPr>
        <w:t>momentul</w:t>
      </w:r>
      <w:proofErr w:type="spellEnd"/>
      <w:r>
        <w:rPr>
          <w:rFonts w:ascii="Trebuchet MS" w:hAnsi="Trebuchet MS"/>
          <w:sz w:val="18"/>
          <w:szCs w:val="18"/>
        </w:rPr>
        <w:t xml:space="preserve"> la care </w:t>
      </w:r>
      <w:proofErr w:type="spellStart"/>
      <w:r>
        <w:rPr>
          <w:rFonts w:ascii="Trebuchet MS" w:hAnsi="Trebuchet MS"/>
          <w:sz w:val="18"/>
          <w:szCs w:val="18"/>
        </w:rPr>
        <w:t>portalul</w:t>
      </w:r>
      <w:proofErr w:type="spellEnd"/>
      <w:r>
        <w:rPr>
          <w:rFonts w:ascii="Trebuchet MS" w:hAnsi="Trebuchet MS"/>
          <w:sz w:val="18"/>
          <w:szCs w:val="18"/>
        </w:rPr>
        <w:t xml:space="preserve"> </w:t>
      </w:r>
      <w:proofErr w:type="spellStart"/>
      <w:r>
        <w:rPr>
          <w:rFonts w:ascii="Trebuchet MS" w:hAnsi="Trebuchet MS"/>
          <w:sz w:val="18"/>
          <w:szCs w:val="18"/>
        </w:rPr>
        <w:t>unic</w:t>
      </w:r>
      <w:proofErr w:type="spellEnd"/>
      <w:r>
        <w:rPr>
          <w:rFonts w:ascii="Trebuchet MS" w:hAnsi="Trebuchet MS"/>
          <w:sz w:val="18"/>
          <w:szCs w:val="18"/>
        </w:rPr>
        <w:t xml:space="preserve"> </w:t>
      </w:r>
      <w:proofErr w:type="spellStart"/>
      <w:r>
        <w:rPr>
          <w:rFonts w:ascii="Trebuchet MS" w:hAnsi="Trebuchet MS"/>
          <w:sz w:val="18"/>
          <w:szCs w:val="18"/>
        </w:rPr>
        <w:t>pentru</w:t>
      </w:r>
      <w:proofErr w:type="spellEnd"/>
      <w:r>
        <w:rPr>
          <w:rFonts w:ascii="Trebuchet MS" w:hAnsi="Trebuchet MS"/>
          <w:sz w:val="18"/>
          <w:szCs w:val="18"/>
        </w:rPr>
        <w:t xml:space="preserve"> 2021-2027 </w:t>
      </w:r>
      <w:proofErr w:type="spellStart"/>
      <w:r>
        <w:rPr>
          <w:rFonts w:ascii="Trebuchet MS" w:hAnsi="Trebuchet MS"/>
          <w:sz w:val="18"/>
          <w:szCs w:val="18"/>
        </w:rPr>
        <w:t>va</w:t>
      </w:r>
      <w:proofErr w:type="spellEnd"/>
      <w:r>
        <w:rPr>
          <w:rFonts w:ascii="Trebuchet MS" w:hAnsi="Trebuchet MS"/>
          <w:sz w:val="18"/>
          <w:szCs w:val="18"/>
        </w:rPr>
        <w:t xml:space="preserve"> fi </w:t>
      </w:r>
      <w:proofErr w:type="spellStart"/>
      <w:r>
        <w:rPr>
          <w:rFonts w:ascii="Trebuchet MS" w:hAnsi="Trebuchet MS"/>
          <w:sz w:val="18"/>
          <w:szCs w:val="18"/>
        </w:rPr>
        <w:t>în</w:t>
      </w:r>
      <w:proofErr w:type="spellEnd"/>
      <w:r>
        <w:rPr>
          <w:rFonts w:ascii="Trebuchet MS" w:hAnsi="Trebuchet MS"/>
          <w:sz w:val="18"/>
          <w:szCs w:val="18"/>
        </w:rPr>
        <w:t xml:space="preserve"> </w:t>
      </w:r>
      <w:proofErr w:type="spellStart"/>
      <w:r>
        <w:rPr>
          <w:rFonts w:ascii="Trebuchet MS" w:hAnsi="Trebuchet MS"/>
          <w:sz w:val="18"/>
          <w:szCs w:val="18"/>
        </w:rPr>
        <w:t>întregime</w:t>
      </w:r>
      <w:proofErr w:type="spellEnd"/>
      <w:r>
        <w:rPr>
          <w:rFonts w:ascii="Trebuchet MS" w:hAnsi="Trebuchet MS"/>
          <w:sz w:val="18"/>
          <w:szCs w:val="18"/>
        </w:rPr>
        <w:t xml:space="preserve"> </w:t>
      </w:r>
      <w:proofErr w:type="spellStart"/>
      <w:r>
        <w:rPr>
          <w:rFonts w:ascii="Trebuchet MS" w:hAnsi="Trebuchet MS"/>
          <w:sz w:val="18"/>
          <w:szCs w:val="18"/>
        </w:rPr>
        <w:t>funcțional</w:t>
      </w:r>
      <w:proofErr w:type="spellEnd"/>
      <w:r>
        <w:rPr>
          <w:rFonts w:ascii="Trebuchet MS" w:hAnsi="Trebuchet MS"/>
          <w:sz w:val="18"/>
          <w:szCs w:val="18"/>
        </w:rPr>
        <w:t xml:space="preserve">, </w:t>
      </w:r>
      <w:proofErr w:type="spellStart"/>
      <w:r>
        <w:rPr>
          <w:rFonts w:ascii="Trebuchet MS" w:hAnsi="Trebuchet MS"/>
          <w:sz w:val="18"/>
          <w:szCs w:val="18"/>
        </w:rPr>
        <w:t>acest</w:t>
      </w:r>
      <w:proofErr w:type="spellEnd"/>
      <w:r>
        <w:rPr>
          <w:rFonts w:ascii="Trebuchet MS" w:hAnsi="Trebuchet MS"/>
          <w:sz w:val="18"/>
          <w:szCs w:val="18"/>
        </w:rPr>
        <w:t xml:space="preserve"> link se </w:t>
      </w:r>
      <w:proofErr w:type="spellStart"/>
      <w:r>
        <w:rPr>
          <w:rFonts w:ascii="Trebuchet MS" w:hAnsi="Trebuchet MS"/>
          <w:sz w:val="18"/>
          <w:szCs w:val="18"/>
        </w:rPr>
        <w:t>va</w:t>
      </w:r>
      <w:proofErr w:type="spellEnd"/>
      <w:r>
        <w:rPr>
          <w:rFonts w:ascii="Trebuchet MS" w:hAnsi="Trebuchet MS"/>
          <w:sz w:val="18"/>
          <w:szCs w:val="18"/>
        </w:rPr>
        <w:t xml:space="preserve"> </w:t>
      </w:r>
      <w:proofErr w:type="spellStart"/>
      <w:r>
        <w:rPr>
          <w:rFonts w:ascii="Trebuchet MS" w:hAnsi="Trebuchet MS"/>
          <w:sz w:val="18"/>
          <w:szCs w:val="18"/>
        </w:rPr>
        <w:t>înlocui</w:t>
      </w:r>
      <w:proofErr w:type="spellEnd"/>
      <w:r>
        <w:rPr>
          <w:rFonts w:ascii="Trebuchet MS" w:hAnsi="Trebuchet MS"/>
          <w:sz w:val="18"/>
          <w:szCs w:val="18"/>
        </w:rPr>
        <w:t xml:space="preserve"> cu </w:t>
      </w:r>
      <w:proofErr w:type="spellStart"/>
      <w:r>
        <w:rPr>
          <w:rFonts w:ascii="Trebuchet MS" w:hAnsi="Trebuchet MS"/>
          <w:sz w:val="18"/>
          <w:szCs w:val="18"/>
        </w:rPr>
        <w:t>noul</w:t>
      </w:r>
      <w:proofErr w:type="spellEnd"/>
      <w:r>
        <w:rPr>
          <w:rFonts w:ascii="Trebuchet MS" w:hAnsi="Trebuchet MS"/>
          <w:sz w:val="18"/>
          <w:szCs w:val="18"/>
        </w:rPr>
        <w:t xml:space="preserve"> portal.</w:t>
      </w:r>
    </w:p>
  </w:footnote>
  <w:footnote w:id="20">
    <w:p w14:paraId="263BEF49" w14:textId="77777777" w:rsidR="0041461A" w:rsidRDefault="00000000">
      <w:pPr>
        <w:pStyle w:val="FootnoteText"/>
        <w:rPr>
          <w:rFonts w:ascii="Trebuchet MS" w:hAnsi="Trebuchet MS"/>
          <w:sz w:val="18"/>
          <w:szCs w:val="18"/>
          <w:lang w:val="ro-RO"/>
        </w:rPr>
      </w:pPr>
      <w:r>
        <w:rPr>
          <w:rStyle w:val="FootnoteReference"/>
          <w:rFonts w:ascii="Trebuchet MS" w:hAnsi="Trebuchet MS"/>
          <w:sz w:val="18"/>
          <w:szCs w:val="18"/>
        </w:rPr>
        <w:footnoteRef/>
      </w:r>
      <w:r>
        <w:rPr>
          <w:rFonts w:ascii="Trebuchet MS" w:hAnsi="Trebuchet MS"/>
          <w:sz w:val="18"/>
          <w:szCs w:val="18"/>
        </w:rPr>
        <w:t xml:space="preserve"> Conform</w:t>
      </w:r>
      <w:r w:rsidR="00B93BFE">
        <w:rPr>
          <w:rFonts w:ascii="Trebuchet MS" w:hAnsi="Trebuchet MS"/>
          <w:sz w:val="18"/>
          <w:szCs w:val="18"/>
        </w:rPr>
        <w:t xml:space="preserve"> </w:t>
      </w:r>
      <w:proofErr w:type="spellStart"/>
      <w:r w:rsidR="00B93BFE">
        <w:rPr>
          <w:rFonts w:ascii="Trebuchet MS" w:hAnsi="Trebuchet MS"/>
          <w:sz w:val="18"/>
          <w:szCs w:val="18"/>
        </w:rPr>
        <w:t>confirmăriiprimite</w:t>
      </w:r>
      <w:proofErr w:type="spellEnd"/>
      <w:r w:rsidR="00B93BFE">
        <w:rPr>
          <w:rFonts w:ascii="Trebuchet MS" w:hAnsi="Trebuchet MS"/>
          <w:sz w:val="18"/>
          <w:szCs w:val="18"/>
        </w:rPr>
        <w:t xml:space="preserve"> de </w:t>
      </w:r>
      <w:r>
        <w:rPr>
          <w:rFonts w:ascii="Trebuchet MS" w:hAnsi="Trebuchet MS"/>
          <w:sz w:val="18"/>
          <w:szCs w:val="18"/>
        </w:rPr>
        <w:t xml:space="preserve">MIPE </w:t>
      </w:r>
      <w:r w:rsidR="00B93BFE">
        <w:rPr>
          <w:rFonts w:ascii="Trebuchet MS" w:hAnsi="Trebuchet MS"/>
          <w:sz w:val="18"/>
          <w:szCs w:val="18"/>
        </w:rPr>
        <w:t>de la</w:t>
      </w:r>
      <w:r>
        <w:rPr>
          <w:rFonts w:ascii="Trebuchet MS" w:hAnsi="Trebuchet MS"/>
          <w:sz w:val="18"/>
          <w:szCs w:val="18"/>
        </w:rPr>
        <w:t xml:space="preserve"> DG REGIO.</w:t>
      </w:r>
    </w:p>
  </w:footnote>
  <w:footnote w:id="21">
    <w:p w14:paraId="6457817C" w14:textId="77777777" w:rsidR="0041461A" w:rsidRDefault="00000000">
      <w:pPr>
        <w:pStyle w:val="FootnoteText"/>
        <w:rPr>
          <w:rFonts w:ascii="Trebuchet MS" w:hAnsi="Trebuchet MS"/>
          <w:lang w:val="ro-RO"/>
        </w:rPr>
      </w:pPr>
      <w:r>
        <w:rPr>
          <w:rStyle w:val="FootnoteReference"/>
          <w:rFonts w:ascii="Trebuchet MS" w:hAnsi="Trebuchet MS"/>
          <w:sz w:val="18"/>
          <w:szCs w:val="18"/>
        </w:rPr>
        <w:footnoteRef/>
      </w:r>
      <w:r>
        <w:rPr>
          <w:rFonts w:ascii="Trebuchet MS" w:hAnsi="Trebuchet MS"/>
          <w:sz w:val="18"/>
          <w:szCs w:val="18"/>
        </w:rPr>
        <w:t xml:space="preserve"> </w:t>
      </w:r>
      <w:r>
        <w:rPr>
          <w:rFonts w:ascii="Trebuchet MS" w:hAnsi="Trebuchet MS"/>
          <w:sz w:val="18"/>
          <w:szCs w:val="18"/>
          <w:lang w:val="ro-RO"/>
        </w:rPr>
        <w:t>Ghidul „Communicating Cohesion Policy în 2021-2027, pg 28.</w:t>
      </w:r>
    </w:p>
  </w:footnote>
  <w:footnote w:id="22">
    <w:p w14:paraId="0C0F5435" w14:textId="77777777" w:rsidR="0041461A" w:rsidRDefault="00000000">
      <w:pPr>
        <w:pStyle w:val="FootnoteText"/>
        <w:rPr>
          <w:rFonts w:ascii="Trebuchet MS" w:hAnsi="Trebuchet MS"/>
          <w:lang w:val="ro-RO"/>
        </w:rPr>
      </w:pPr>
      <w:r>
        <w:rPr>
          <w:rStyle w:val="FootnoteReference"/>
          <w:rFonts w:ascii="Trebuchet MS" w:hAnsi="Trebuchet MS"/>
        </w:rPr>
        <w:footnoteRef/>
      </w:r>
      <w:r>
        <w:rPr>
          <w:rFonts w:ascii="Trebuchet MS" w:hAnsi="Trebuchet MS"/>
        </w:rPr>
        <w:t xml:space="preserve"> REGULAMENTUL (UE) 2021/1060, a</w:t>
      </w:r>
      <w:r>
        <w:rPr>
          <w:rFonts w:ascii="Trebuchet MS" w:hAnsi="Trebuchet MS"/>
          <w:lang w:val="ro-RO"/>
        </w:rPr>
        <w:t>rt. 2, paragraful 5.</w:t>
      </w:r>
    </w:p>
  </w:footnote>
  <w:footnote w:id="23">
    <w:p w14:paraId="431E26C8" w14:textId="77777777" w:rsidR="0041461A" w:rsidRDefault="00000000">
      <w:pPr>
        <w:pStyle w:val="FootnoteText"/>
        <w:jc w:val="both"/>
        <w:rPr>
          <w:lang w:val="ro-RO"/>
        </w:rPr>
      </w:pPr>
      <w:r>
        <w:rPr>
          <w:rStyle w:val="FootnoteReference"/>
          <w:rFonts w:ascii="Trebuchet MS" w:hAnsi="Trebuchet MS"/>
          <w:sz w:val="16"/>
          <w:szCs w:val="16"/>
        </w:rPr>
        <w:footnoteRef/>
      </w:r>
      <w:r>
        <w:rPr>
          <w:rFonts w:ascii="Trebuchet MS" w:hAnsi="Trebuchet MS"/>
          <w:sz w:val="16"/>
          <w:szCs w:val="16"/>
          <w:lang w:val="pt-PT"/>
        </w:rPr>
        <w:t xml:space="preserve"> </w:t>
      </w:r>
      <w:r>
        <w:rPr>
          <w:rFonts w:ascii="Trebuchet MS" w:hAnsi="Trebuchet MS"/>
          <w:sz w:val="16"/>
          <w:szCs w:val="16"/>
          <w:lang w:val="ro-RO"/>
        </w:rPr>
        <w:t xml:space="preserve">Respectiv </w:t>
      </w:r>
      <w:r>
        <w:rPr>
          <w:rFonts w:ascii="Trebuchet MS" w:hAnsi="Trebuchet MS"/>
          <w:sz w:val="16"/>
          <w:szCs w:val="16"/>
          <w:lang w:val="ro-RO"/>
        </w:rPr>
        <w:t>cerințele din Regulamentul (UE) nr. 1060/2021, art. 50, paragraful 1, litera (c).</w:t>
      </w:r>
      <w:r>
        <w:rPr>
          <w:lang w:val="ro-RO"/>
        </w:rPr>
        <w:t xml:space="preserve"> </w:t>
      </w:r>
    </w:p>
  </w:footnote>
  <w:footnote w:id="24">
    <w:p w14:paraId="5132E6A2" w14:textId="77777777" w:rsidR="004F67CD" w:rsidRPr="00561647" w:rsidRDefault="004F67CD" w:rsidP="004F67CD">
      <w:pPr>
        <w:pStyle w:val="FootnoteText"/>
        <w:jc w:val="both"/>
        <w:rPr>
          <w:rFonts w:ascii="Trebuchet MS" w:hAnsi="Trebuchet MS"/>
          <w:sz w:val="16"/>
          <w:szCs w:val="16"/>
          <w:lang w:val="ro-RO"/>
        </w:rPr>
      </w:pPr>
      <w:r w:rsidRPr="00561647">
        <w:rPr>
          <w:rStyle w:val="FootnoteReference"/>
          <w:rFonts w:ascii="Trebuchet MS" w:hAnsi="Trebuchet MS"/>
          <w:sz w:val="16"/>
          <w:szCs w:val="16"/>
        </w:rPr>
        <w:footnoteRef/>
      </w:r>
      <w:r w:rsidRPr="00561647">
        <w:rPr>
          <w:rFonts w:ascii="Trebuchet MS" w:hAnsi="Trebuchet MS"/>
          <w:sz w:val="16"/>
          <w:szCs w:val="16"/>
          <w:lang w:val="ro-RO"/>
        </w:rPr>
        <w:t xml:space="preserve"> </w:t>
      </w:r>
      <w:r w:rsidRPr="00561647">
        <w:rPr>
          <w:rFonts w:ascii="Trebuchet MS" w:hAnsi="Trebuchet MS"/>
          <w:sz w:val="16"/>
          <w:szCs w:val="16"/>
          <w:lang w:val="ro-RO"/>
        </w:rPr>
        <w:t xml:space="preserve">„În </w:t>
      </w:r>
      <w:r w:rsidRPr="00561647">
        <w:rPr>
          <w:rFonts w:ascii="Trebuchet MS" w:hAnsi="Trebuchet MS"/>
          <w:sz w:val="16"/>
          <w:szCs w:val="16"/>
          <w:lang w:val="ro-RO"/>
        </w:rPr>
        <w:t>cazul fondurilor pentru proiecte mici și al instrumentelor financiare, beneficiarul se asigură, prin intermediul condițiilor contractuale, că destinatarii finali respectă cerințele referitoare la comunicarea publică cu privire la proiectul Interreg. În cazul instrumentelor financiare, destinatarul final face cunoscută originea finanțării din partea Uniunii și asigură vizibilitatea acesteia, în special atunci când promovează acțiunile și rezultatele lor, oferind în mod efectiv informații coerente și adaptate mai multor categorii de public, inclusiv mass-mediei și publicului larg.”</w:t>
      </w:r>
    </w:p>
  </w:footnote>
  <w:footnote w:id="25">
    <w:p w14:paraId="7D6A23A4" w14:textId="77777777" w:rsidR="00985356" w:rsidRPr="00561647" w:rsidRDefault="00985356" w:rsidP="00985356">
      <w:pPr>
        <w:pStyle w:val="FootnoteText"/>
        <w:jc w:val="both"/>
        <w:rPr>
          <w:rFonts w:ascii="Trebuchet MS" w:hAnsi="Trebuchet MS"/>
          <w:sz w:val="16"/>
          <w:szCs w:val="16"/>
          <w:lang w:val="ro-RO"/>
        </w:rPr>
      </w:pPr>
      <w:r w:rsidRPr="00561647">
        <w:rPr>
          <w:rStyle w:val="FootnoteReference"/>
          <w:rFonts w:ascii="Trebuchet MS" w:hAnsi="Trebuchet MS"/>
          <w:sz w:val="16"/>
          <w:szCs w:val="16"/>
        </w:rPr>
        <w:footnoteRef/>
      </w:r>
      <w:r w:rsidRPr="008A28DA">
        <w:rPr>
          <w:rFonts w:ascii="Trebuchet MS" w:hAnsi="Trebuchet MS"/>
          <w:sz w:val="16"/>
          <w:szCs w:val="16"/>
          <w:lang w:val="ro-RO"/>
        </w:rPr>
        <w:t xml:space="preserve"> </w:t>
      </w:r>
      <w:r w:rsidRPr="00561647">
        <w:rPr>
          <w:rFonts w:ascii="Trebuchet MS" w:hAnsi="Trebuchet MS"/>
          <w:sz w:val="16"/>
          <w:szCs w:val="16"/>
          <w:lang w:val="ro-RO"/>
        </w:rPr>
        <w:t xml:space="preserve">„Statele </w:t>
      </w:r>
      <w:r w:rsidRPr="00561647">
        <w:rPr>
          <w:rFonts w:ascii="Trebuchet MS" w:hAnsi="Trebuchet MS"/>
          <w:sz w:val="16"/>
          <w:szCs w:val="16"/>
          <w:lang w:val="ro-RO"/>
        </w:rPr>
        <w:t xml:space="preserve">membre asigură publicarea informațiilor în conformitate cu cerințele stabilite în prezentul regulament și în regulamentele specifice fiecărui fond, cu excepția cazului în care dreptul Uniunii sau dreptul intern exclude această publicare pentru motive care privesc securitatea, ordinea publică, anchete penale sau protecția datelor cu caracter personal în conformitate cu Regulamentul (UE) </w:t>
      </w:r>
      <w:r>
        <w:rPr>
          <w:rFonts w:ascii="Trebuchet MS" w:hAnsi="Trebuchet MS"/>
          <w:sz w:val="16"/>
          <w:szCs w:val="16"/>
          <w:lang w:val="ro-RO"/>
        </w:rPr>
        <w:t xml:space="preserve">nr. </w:t>
      </w:r>
      <w:r w:rsidRPr="00561647">
        <w:rPr>
          <w:rFonts w:ascii="Trebuchet MS" w:hAnsi="Trebuchet MS"/>
          <w:sz w:val="16"/>
          <w:szCs w:val="16"/>
          <w:lang w:val="ro-RO"/>
        </w:rPr>
        <w:t>679</w:t>
      </w:r>
      <w:r>
        <w:rPr>
          <w:rFonts w:ascii="Trebuchet MS" w:hAnsi="Trebuchet MS"/>
          <w:sz w:val="16"/>
          <w:szCs w:val="16"/>
          <w:lang w:val="ro-RO"/>
        </w:rPr>
        <w:t>/</w:t>
      </w:r>
      <w:r w:rsidRPr="00561647">
        <w:rPr>
          <w:rFonts w:ascii="Trebuchet MS" w:hAnsi="Trebuchet MS"/>
          <w:sz w:val="16"/>
          <w:szCs w:val="16"/>
          <w:lang w:val="ro-RO"/>
        </w:rPr>
        <w:t>2016.”</w:t>
      </w:r>
    </w:p>
  </w:footnote>
  <w:footnote w:id="26">
    <w:p w14:paraId="76C2A2F7" w14:textId="77777777" w:rsidR="0041461A" w:rsidRDefault="00000000">
      <w:pPr>
        <w:pStyle w:val="FootnoteText"/>
        <w:rPr>
          <w:lang w:val="ro-RO"/>
        </w:rPr>
      </w:pPr>
      <w:r>
        <w:rPr>
          <w:rStyle w:val="FootnoteReference"/>
        </w:rPr>
        <w:footnoteRef/>
      </w:r>
      <w:r>
        <w:t xml:space="preserve"> </w:t>
      </w:r>
      <w:r>
        <w:rPr>
          <w:rFonts w:ascii="Trebuchet MS" w:hAnsi="Trebuchet MS"/>
          <w:sz w:val="16"/>
          <w:szCs w:val="16"/>
          <w:lang w:val="ro-RO"/>
        </w:rPr>
        <w:t>Disponibil accesând link-ul</w:t>
      </w:r>
      <w:r>
        <w:rPr>
          <w:lang w:val="ro-RO"/>
        </w:rPr>
        <w:t xml:space="preserve"> </w:t>
      </w:r>
      <w:hyperlink r:id="rId7" w:history="1">
        <w:r>
          <w:rPr>
            <w:rStyle w:val="Hyperlink"/>
            <w:lang w:val="ro-RO"/>
          </w:rPr>
          <w:t>https://ec.europa.eu/regional_policy/policy/communication/online-generator_en</w:t>
        </w:r>
      </w:hyperlink>
      <w:r>
        <w:rPr>
          <w:lang w:val="ro-RO"/>
        </w:rPr>
        <w:t xml:space="preserve">. </w:t>
      </w:r>
    </w:p>
  </w:footnote>
  <w:footnote w:id="27">
    <w:p w14:paraId="23F2D58B" w14:textId="77777777" w:rsidR="0041461A" w:rsidRDefault="00000000">
      <w:pPr>
        <w:pStyle w:val="FootnoteText"/>
        <w:rPr>
          <w:rFonts w:ascii="Trebuchet MS" w:hAnsi="Trebuchet MS"/>
          <w:lang w:val="ro-RO"/>
        </w:rPr>
      </w:pPr>
      <w:r>
        <w:rPr>
          <w:rStyle w:val="FootnoteReference"/>
          <w:rFonts w:ascii="Trebuchet MS" w:hAnsi="Trebuchet MS"/>
        </w:rPr>
        <w:footnoteRef/>
      </w:r>
      <w:r>
        <w:rPr>
          <w:rFonts w:ascii="Trebuchet MS" w:hAnsi="Trebuchet MS"/>
        </w:rPr>
        <w:t xml:space="preserve"> </w:t>
      </w:r>
      <w:r>
        <w:rPr>
          <w:rFonts w:ascii="Trebuchet MS" w:hAnsi="Trebuchet MS"/>
          <w:lang w:val="ro-RO"/>
        </w:rPr>
        <w:t xml:space="preserve">COMMUNICATING </w:t>
      </w:r>
      <w:r>
        <w:rPr>
          <w:rFonts w:ascii="Trebuchet MS" w:hAnsi="Trebuchet MS"/>
          <w:lang w:val="ro-RO"/>
        </w:rPr>
        <w:t xml:space="preserve">COHESION POLICY IN 2021-2027 – booklet </w:t>
      </w:r>
      <w:hyperlink r:id="rId8" w:history="1">
        <w:r>
          <w:rPr>
            <w:rStyle w:val="Hyperlink"/>
            <w:rFonts w:ascii="Trebuchet MS" w:hAnsi="Trebuchet MS"/>
            <w:lang w:val="ro-RO"/>
          </w:rPr>
          <w:t>https://ec.europa.eu/regional_policy/sources/informing/communicating_cohesion_policy_2127_en.pdf</w:t>
        </w:r>
      </w:hyperlink>
      <w:r>
        <w:rPr>
          <w:rFonts w:ascii="Trebuchet MS" w:hAnsi="Trebuchet MS"/>
          <w:lang w:val="ro-RO"/>
        </w:rPr>
        <w:t>, pg 13</w:t>
      </w:r>
    </w:p>
    <w:p w14:paraId="35F6FA0E" w14:textId="77777777" w:rsidR="0041461A" w:rsidRPr="001C35D4" w:rsidRDefault="00000000">
      <w:pPr>
        <w:pStyle w:val="FootnoteText"/>
        <w:rPr>
          <w:rFonts w:ascii="Trebuchet MS" w:hAnsi="Trebuchet MS"/>
          <w:lang w:val="ro-RO"/>
        </w:rPr>
      </w:pPr>
      <w:hyperlink r:id="rId9" w:history="1">
        <w:r>
          <w:rPr>
            <w:rStyle w:val="Hyperlink"/>
            <w:rFonts w:ascii="Trebuchet MS" w:hAnsi="Trebuchet MS"/>
            <w:lang w:val="ro-RO"/>
          </w:rPr>
          <w:t>https://tesim-enicbc.eu/download/communicating-cohesion-policy-2021-2027/</w:t>
        </w:r>
      </w:hyperlink>
      <w:r>
        <w:rPr>
          <w:rFonts w:ascii="Trebuchet MS" w:hAnsi="Trebuchet MS"/>
          <w:lang w:val="ro-RO"/>
        </w:rPr>
        <w:t>, pg 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F8B67" w14:textId="77777777" w:rsidR="0041461A" w:rsidRDefault="00000000">
    <w:pPr>
      <w:pStyle w:val="Header"/>
      <w:jc w:val="right"/>
      <w:rPr>
        <w:b/>
        <w:bCs/>
        <w:sz w:val="24"/>
        <w:szCs w:val="24"/>
        <w:lang w:val="ro-RO"/>
      </w:rPr>
    </w:pPr>
    <w:r>
      <w:rPr>
        <w:b/>
        <w:bCs/>
        <w:sz w:val="24"/>
        <w:szCs w:val="24"/>
        <w:lang w:val="ro-RO"/>
      </w:rPr>
      <w:t xml:space="preserve">ANEXĂ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226CA"/>
    <w:multiLevelType w:val="hybridMultilevel"/>
    <w:tmpl w:val="744C1FF6"/>
    <w:lvl w:ilvl="0" w:tplc="7E2E3562">
      <w:start w:val="1"/>
      <w:numFmt w:val="decimal"/>
      <w:isLgl/>
      <w:lvlText w:val="Articolul %1"/>
      <w:lvlJc w:val="left"/>
      <w:pPr>
        <w:ind w:left="567" w:hanging="567"/>
      </w:pPr>
      <w:rPr>
        <w:rFonts w:ascii="Calibri" w:hAnsi="Calibri" w:hint="default"/>
        <w:b/>
        <w:i w:val="0"/>
        <w:color w:val="auto"/>
        <w:sz w:val="20"/>
      </w:rPr>
    </w:lvl>
    <w:lvl w:ilvl="1" w:tplc="54D2796E">
      <w:start w:val="1"/>
      <w:numFmt w:val="decimal"/>
      <w:lvlText w:val="(%2)"/>
      <w:lvlJc w:val="left"/>
      <w:pPr>
        <w:ind w:left="1134" w:hanging="567"/>
      </w:pPr>
      <w:rPr>
        <w:rFonts w:ascii="Calibri" w:hAnsi="Calibri" w:hint="default"/>
        <w:sz w:val="20"/>
      </w:rPr>
    </w:lvl>
    <w:lvl w:ilvl="2" w:tplc="0DD05A08">
      <w:start w:val="1"/>
      <w:numFmt w:val="lowerLetter"/>
      <w:lvlText w:val="(%3)"/>
      <w:lvlJc w:val="left"/>
      <w:pPr>
        <w:ind w:left="2155" w:hanging="737"/>
      </w:pPr>
      <w:rPr>
        <w:rFonts w:ascii="Calibri" w:hAnsi="Calibri" w:hint="default"/>
        <w:sz w:val="20"/>
      </w:rPr>
    </w:lvl>
    <w:lvl w:ilvl="3" w:tplc="430C9F96">
      <w:start w:val="1"/>
      <w:numFmt w:val="bullet"/>
      <w:lvlText w:val="­"/>
      <w:lvlJc w:val="left"/>
      <w:pPr>
        <w:ind w:left="2722" w:hanging="737"/>
      </w:pPr>
      <w:rPr>
        <w:rFonts w:ascii="Calibri" w:hAnsi="Calibri" w:hint="default"/>
        <w:sz w:val="22"/>
      </w:rPr>
    </w:lvl>
    <w:lvl w:ilvl="4" w:tplc="A816F556">
      <w:start w:val="1"/>
      <w:numFmt w:val="bullet"/>
      <w:pStyle w:val="Lis-bullet"/>
      <w:lvlText w:val="-"/>
      <w:lvlJc w:val="left"/>
      <w:pPr>
        <w:ind w:left="3289" w:hanging="737"/>
      </w:pPr>
      <w:rPr>
        <w:rFonts w:ascii="Arial" w:eastAsia="Calibri" w:hAnsi="Arial" w:cs="Arial" w:hint="default"/>
      </w:rPr>
    </w:lvl>
    <w:lvl w:ilvl="5" w:tplc="82E4D640">
      <w:start w:val="1"/>
      <w:numFmt w:val="lowerRoman"/>
      <w:lvlText w:val="%6."/>
      <w:lvlJc w:val="right"/>
      <w:pPr>
        <w:ind w:left="3856" w:hanging="737"/>
      </w:pPr>
      <w:rPr>
        <w:rFonts w:hint="default"/>
      </w:rPr>
    </w:lvl>
    <w:lvl w:ilvl="6" w:tplc="CF2A2F7A">
      <w:start w:val="1"/>
      <w:numFmt w:val="bullet"/>
      <w:lvlText w:val=""/>
      <w:lvlJc w:val="left"/>
      <w:pPr>
        <w:ind w:left="4423" w:hanging="737"/>
      </w:pPr>
      <w:rPr>
        <w:rFonts w:ascii="Symbol" w:hAnsi="Symbol" w:hint="default"/>
        <w:color w:val="auto"/>
      </w:rPr>
    </w:lvl>
    <w:lvl w:ilvl="7" w:tplc="D10C7382">
      <w:start w:val="1"/>
      <w:numFmt w:val="bullet"/>
      <w:lvlText w:val="­"/>
      <w:lvlJc w:val="left"/>
      <w:pPr>
        <w:ind w:left="4990" w:hanging="737"/>
      </w:pPr>
      <w:rPr>
        <w:rFonts w:ascii="Calibri" w:hAnsi="Calibri" w:hint="default"/>
      </w:rPr>
    </w:lvl>
    <w:lvl w:ilvl="8" w:tplc="D91A3696">
      <w:start w:val="1"/>
      <w:numFmt w:val="none"/>
      <w:lvlText w:val=""/>
      <w:lvlJc w:val="right"/>
      <w:pPr>
        <w:ind w:left="5557" w:hanging="737"/>
      </w:pPr>
      <w:rPr>
        <w:rFonts w:hint="default"/>
      </w:rPr>
    </w:lvl>
  </w:abstractNum>
  <w:abstractNum w:abstractNumId="1" w15:restartNumberingAfterBreak="0">
    <w:nsid w:val="07E6247A"/>
    <w:multiLevelType w:val="hybridMultilevel"/>
    <w:tmpl w:val="25429D28"/>
    <w:lvl w:ilvl="0" w:tplc="9A844BBE">
      <w:start w:val="1"/>
      <w:numFmt w:val="upperRoman"/>
      <w:lvlText w:val="%1."/>
      <w:lvlJc w:val="left"/>
      <w:pPr>
        <w:ind w:left="1571" w:hanging="720"/>
      </w:pPr>
      <w:rPr>
        <w:rFonts w:cs="Times New Roman" w:hint="default"/>
      </w:rPr>
    </w:lvl>
    <w:lvl w:ilvl="1" w:tplc="3662D6A6">
      <w:start w:val="1"/>
      <w:numFmt w:val="bullet"/>
      <w:lvlText w:val=""/>
      <w:lvlJc w:val="left"/>
      <w:pPr>
        <w:ind w:left="680" w:hanging="396"/>
      </w:pPr>
      <w:rPr>
        <w:rFonts w:ascii="Symbol" w:hAnsi="Symbol" w:hint="default"/>
      </w:rPr>
    </w:lvl>
    <w:lvl w:ilvl="2" w:tplc="48B84F3A">
      <w:start w:val="1"/>
      <w:numFmt w:val="lowerRoman"/>
      <w:lvlText w:val="%3."/>
      <w:lvlJc w:val="right"/>
      <w:pPr>
        <w:ind w:left="2160" w:hanging="180"/>
      </w:pPr>
      <w:rPr>
        <w:rFonts w:cs="Times New Roman"/>
      </w:rPr>
    </w:lvl>
    <w:lvl w:ilvl="3" w:tplc="F064B7B8">
      <w:start w:val="1"/>
      <w:numFmt w:val="decimal"/>
      <w:lvlText w:val="%4."/>
      <w:lvlJc w:val="left"/>
      <w:pPr>
        <w:ind w:left="2880" w:hanging="360"/>
      </w:pPr>
      <w:rPr>
        <w:rFonts w:cs="Times New Roman"/>
      </w:rPr>
    </w:lvl>
    <w:lvl w:ilvl="4" w:tplc="8F808F08">
      <w:start w:val="1"/>
      <w:numFmt w:val="lowerLetter"/>
      <w:lvlText w:val="%5."/>
      <w:lvlJc w:val="left"/>
      <w:pPr>
        <w:ind w:left="3600" w:hanging="360"/>
      </w:pPr>
      <w:rPr>
        <w:rFonts w:cs="Times New Roman"/>
      </w:rPr>
    </w:lvl>
    <w:lvl w:ilvl="5" w:tplc="BD109AA8">
      <w:start w:val="1"/>
      <w:numFmt w:val="lowerRoman"/>
      <w:lvlText w:val="%6."/>
      <w:lvlJc w:val="right"/>
      <w:pPr>
        <w:ind w:left="4320" w:hanging="180"/>
      </w:pPr>
      <w:rPr>
        <w:rFonts w:cs="Times New Roman"/>
      </w:rPr>
    </w:lvl>
    <w:lvl w:ilvl="6" w:tplc="C0167E2E">
      <w:start w:val="1"/>
      <w:numFmt w:val="decimal"/>
      <w:lvlText w:val="%7."/>
      <w:lvlJc w:val="left"/>
      <w:pPr>
        <w:ind w:left="5040" w:hanging="360"/>
      </w:pPr>
      <w:rPr>
        <w:rFonts w:cs="Times New Roman"/>
      </w:rPr>
    </w:lvl>
    <w:lvl w:ilvl="7" w:tplc="24BA562C">
      <w:start w:val="1"/>
      <w:numFmt w:val="lowerLetter"/>
      <w:lvlText w:val="%8."/>
      <w:lvlJc w:val="left"/>
      <w:pPr>
        <w:ind w:left="5760" w:hanging="360"/>
      </w:pPr>
      <w:rPr>
        <w:rFonts w:cs="Times New Roman"/>
      </w:rPr>
    </w:lvl>
    <w:lvl w:ilvl="8" w:tplc="4844D122">
      <w:start w:val="1"/>
      <w:numFmt w:val="lowerRoman"/>
      <w:lvlText w:val="%9."/>
      <w:lvlJc w:val="right"/>
      <w:pPr>
        <w:ind w:left="6480" w:hanging="180"/>
      </w:pPr>
      <w:rPr>
        <w:rFonts w:cs="Times New Roman"/>
      </w:rPr>
    </w:lvl>
  </w:abstractNum>
  <w:abstractNum w:abstractNumId="2" w15:restartNumberingAfterBreak="0">
    <w:nsid w:val="086E1EE4"/>
    <w:multiLevelType w:val="hybridMultilevel"/>
    <w:tmpl w:val="9E2ED1CE"/>
    <w:lvl w:ilvl="0" w:tplc="81FAD3E0">
      <w:start w:val="1"/>
      <w:numFmt w:val="bullet"/>
      <w:lvlText w:val=""/>
      <w:lvlJc w:val="left"/>
      <w:pPr>
        <w:ind w:left="1004" w:hanging="360"/>
      </w:pPr>
      <w:rPr>
        <w:rFonts w:ascii="Symbol" w:hAnsi="Symbol" w:hint="default"/>
      </w:rPr>
    </w:lvl>
    <w:lvl w:ilvl="1" w:tplc="D6F4ED86">
      <w:start w:val="1"/>
      <w:numFmt w:val="bullet"/>
      <w:lvlText w:val="o"/>
      <w:lvlJc w:val="left"/>
      <w:pPr>
        <w:ind w:left="1724" w:hanging="360"/>
      </w:pPr>
      <w:rPr>
        <w:rFonts w:ascii="Courier New" w:hAnsi="Courier New" w:cs="Courier New" w:hint="default"/>
      </w:rPr>
    </w:lvl>
    <w:lvl w:ilvl="2" w:tplc="B20E406A">
      <w:start w:val="1"/>
      <w:numFmt w:val="bullet"/>
      <w:lvlText w:val=""/>
      <w:lvlJc w:val="left"/>
      <w:pPr>
        <w:ind w:left="2444" w:hanging="360"/>
      </w:pPr>
      <w:rPr>
        <w:rFonts w:ascii="Wingdings" w:hAnsi="Wingdings" w:hint="default"/>
      </w:rPr>
    </w:lvl>
    <w:lvl w:ilvl="3" w:tplc="6CD80AC0">
      <w:start w:val="1"/>
      <w:numFmt w:val="bullet"/>
      <w:lvlText w:val=""/>
      <w:lvlJc w:val="left"/>
      <w:pPr>
        <w:ind w:left="3164" w:hanging="360"/>
      </w:pPr>
      <w:rPr>
        <w:rFonts w:ascii="Symbol" w:hAnsi="Symbol" w:hint="default"/>
      </w:rPr>
    </w:lvl>
    <w:lvl w:ilvl="4" w:tplc="A59CE3EA">
      <w:start w:val="1"/>
      <w:numFmt w:val="bullet"/>
      <w:lvlText w:val="o"/>
      <w:lvlJc w:val="left"/>
      <w:pPr>
        <w:ind w:left="3884" w:hanging="360"/>
      </w:pPr>
      <w:rPr>
        <w:rFonts w:ascii="Courier New" w:hAnsi="Courier New" w:cs="Courier New" w:hint="default"/>
      </w:rPr>
    </w:lvl>
    <w:lvl w:ilvl="5" w:tplc="315030B0">
      <w:start w:val="1"/>
      <w:numFmt w:val="bullet"/>
      <w:lvlText w:val=""/>
      <w:lvlJc w:val="left"/>
      <w:pPr>
        <w:ind w:left="4604" w:hanging="360"/>
      </w:pPr>
      <w:rPr>
        <w:rFonts w:ascii="Wingdings" w:hAnsi="Wingdings" w:hint="default"/>
      </w:rPr>
    </w:lvl>
    <w:lvl w:ilvl="6" w:tplc="3598824C">
      <w:start w:val="1"/>
      <w:numFmt w:val="bullet"/>
      <w:lvlText w:val=""/>
      <w:lvlJc w:val="left"/>
      <w:pPr>
        <w:ind w:left="5324" w:hanging="360"/>
      </w:pPr>
      <w:rPr>
        <w:rFonts w:ascii="Symbol" w:hAnsi="Symbol" w:hint="default"/>
      </w:rPr>
    </w:lvl>
    <w:lvl w:ilvl="7" w:tplc="26308BA0">
      <w:start w:val="1"/>
      <w:numFmt w:val="bullet"/>
      <w:lvlText w:val="o"/>
      <w:lvlJc w:val="left"/>
      <w:pPr>
        <w:ind w:left="6044" w:hanging="360"/>
      </w:pPr>
      <w:rPr>
        <w:rFonts w:ascii="Courier New" w:hAnsi="Courier New" w:cs="Courier New" w:hint="default"/>
      </w:rPr>
    </w:lvl>
    <w:lvl w:ilvl="8" w:tplc="0CB85FCE">
      <w:start w:val="1"/>
      <w:numFmt w:val="bullet"/>
      <w:lvlText w:val=""/>
      <w:lvlJc w:val="left"/>
      <w:pPr>
        <w:ind w:left="6764" w:hanging="360"/>
      </w:pPr>
      <w:rPr>
        <w:rFonts w:ascii="Wingdings" w:hAnsi="Wingdings" w:hint="default"/>
      </w:rPr>
    </w:lvl>
  </w:abstractNum>
  <w:abstractNum w:abstractNumId="3" w15:restartNumberingAfterBreak="0">
    <w:nsid w:val="0D9D6D68"/>
    <w:multiLevelType w:val="hybridMultilevel"/>
    <w:tmpl w:val="21ECDD22"/>
    <w:lvl w:ilvl="0" w:tplc="00D06EE4">
      <w:start w:val="1"/>
      <w:numFmt w:val="bullet"/>
      <w:lvlText w:val=""/>
      <w:lvlJc w:val="left"/>
      <w:pPr>
        <w:ind w:left="780" w:hanging="360"/>
      </w:pPr>
      <w:rPr>
        <w:rFonts w:ascii="Symbol" w:hAnsi="Symbol" w:hint="default"/>
      </w:rPr>
    </w:lvl>
    <w:lvl w:ilvl="1" w:tplc="B088D33A">
      <w:start w:val="1"/>
      <w:numFmt w:val="bullet"/>
      <w:lvlText w:val="o"/>
      <w:lvlJc w:val="left"/>
      <w:pPr>
        <w:ind w:left="1500" w:hanging="360"/>
      </w:pPr>
      <w:rPr>
        <w:rFonts w:ascii="Courier New" w:hAnsi="Courier New" w:cs="Courier New" w:hint="default"/>
      </w:rPr>
    </w:lvl>
    <w:lvl w:ilvl="2" w:tplc="0CC8BE02">
      <w:start w:val="1"/>
      <w:numFmt w:val="bullet"/>
      <w:lvlText w:val=""/>
      <w:lvlJc w:val="left"/>
      <w:pPr>
        <w:ind w:left="2220" w:hanging="360"/>
      </w:pPr>
      <w:rPr>
        <w:rFonts w:ascii="Wingdings" w:hAnsi="Wingdings" w:hint="default"/>
      </w:rPr>
    </w:lvl>
    <w:lvl w:ilvl="3" w:tplc="CA665C8C">
      <w:start w:val="1"/>
      <w:numFmt w:val="bullet"/>
      <w:lvlText w:val=""/>
      <w:lvlJc w:val="left"/>
      <w:pPr>
        <w:ind w:left="2940" w:hanging="360"/>
      </w:pPr>
      <w:rPr>
        <w:rFonts w:ascii="Symbol" w:hAnsi="Symbol" w:hint="default"/>
      </w:rPr>
    </w:lvl>
    <w:lvl w:ilvl="4" w:tplc="F7BCB30C">
      <w:start w:val="1"/>
      <w:numFmt w:val="bullet"/>
      <w:lvlText w:val="o"/>
      <w:lvlJc w:val="left"/>
      <w:pPr>
        <w:ind w:left="3660" w:hanging="360"/>
      </w:pPr>
      <w:rPr>
        <w:rFonts w:ascii="Courier New" w:hAnsi="Courier New" w:cs="Courier New" w:hint="default"/>
      </w:rPr>
    </w:lvl>
    <w:lvl w:ilvl="5" w:tplc="6BCCCA8C">
      <w:start w:val="1"/>
      <w:numFmt w:val="bullet"/>
      <w:lvlText w:val=""/>
      <w:lvlJc w:val="left"/>
      <w:pPr>
        <w:ind w:left="4380" w:hanging="360"/>
      </w:pPr>
      <w:rPr>
        <w:rFonts w:ascii="Wingdings" w:hAnsi="Wingdings" w:hint="default"/>
      </w:rPr>
    </w:lvl>
    <w:lvl w:ilvl="6" w:tplc="16842A36">
      <w:start w:val="1"/>
      <w:numFmt w:val="bullet"/>
      <w:lvlText w:val=""/>
      <w:lvlJc w:val="left"/>
      <w:pPr>
        <w:ind w:left="5100" w:hanging="360"/>
      </w:pPr>
      <w:rPr>
        <w:rFonts w:ascii="Symbol" w:hAnsi="Symbol" w:hint="default"/>
      </w:rPr>
    </w:lvl>
    <w:lvl w:ilvl="7" w:tplc="A5EA9C76">
      <w:start w:val="1"/>
      <w:numFmt w:val="bullet"/>
      <w:lvlText w:val="o"/>
      <w:lvlJc w:val="left"/>
      <w:pPr>
        <w:ind w:left="5820" w:hanging="360"/>
      </w:pPr>
      <w:rPr>
        <w:rFonts w:ascii="Courier New" w:hAnsi="Courier New" w:cs="Courier New" w:hint="default"/>
      </w:rPr>
    </w:lvl>
    <w:lvl w:ilvl="8" w:tplc="F4E6A482">
      <w:start w:val="1"/>
      <w:numFmt w:val="bullet"/>
      <w:lvlText w:val=""/>
      <w:lvlJc w:val="left"/>
      <w:pPr>
        <w:ind w:left="6540" w:hanging="360"/>
      </w:pPr>
      <w:rPr>
        <w:rFonts w:ascii="Wingdings" w:hAnsi="Wingdings" w:hint="default"/>
      </w:rPr>
    </w:lvl>
  </w:abstractNum>
  <w:abstractNum w:abstractNumId="4" w15:restartNumberingAfterBreak="0">
    <w:nsid w:val="0EC41B51"/>
    <w:multiLevelType w:val="hybridMultilevel"/>
    <w:tmpl w:val="676C1CF6"/>
    <w:lvl w:ilvl="0" w:tplc="939E99BA">
      <w:start w:val="5"/>
      <w:numFmt w:val="bullet"/>
      <w:lvlText w:val="-"/>
      <w:lvlJc w:val="left"/>
      <w:pPr>
        <w:ind w:left="720" w:hanging="360"/>
      </w:pPr>
      <w:rPr>
        <w:rFonts w:ascii="Calibri" w:eastAsia="Calibri" w:hAnsi="Calibri" w:cs="Calibri" w:hint="default"/>
      </w:rPr>
    </w:lvl>
    <w:lvl w:ilvl="1" w:tplc="01BE55D2">
      <w:start w:val="1"/>
      <w:numFmt w:val="bullet"/>
      <w:lvlText w:val="o"/>
      <w:lvlJc w:val="left"/>
      <w:pPr>
        <w:ind w:left="1440" w:hanging="360"/>
      </w:pPr>
      <w:rPr>
        <w:rFonts w:ascii="Courier New" w:hAnsi="Courier New" w:cs="Courier New" w:hint="default"/>
      </w:rPr>
    </w:lvl>
    <w:lvl w:ilvl="2" w:tplc="B4C4393A">
      <w:start w:val="1"/>
      <w:numFmt w:val="bullet"/>
      <w:lvlText w:val=""/>
      <w:lvlJc w:val="left"/>
      <w:pPr>
        <w:ind w:left="2160" w:hanging="360"/>
      </w:pPr>
      <w:rPr>
        <w:rFonts w:ascii="Wingdings" w:hAnsi="Wingdings" w:hint="default"/>
      </w:rPr>
    </w:lvl>
    <w:lvl w:ilvl="3" w:tplc="C6FE8092">
      <w:start w:val="1"/>
      <w:numFmt w:val="bullet"/>
      <w:lvlText w:val=""/>
      <w:lvlJc w:val="left"/>
      <w:pPr>
        <w:ind w:left="2880" w:hanging="360"/>
      </w:pPr>
      <w:rPr>
        <w:rFonts w:ascii="Symbol" w:hAnsi="Symbol" w:hint="default"/>
      </w:rPr>
    </w:lvl>
    <w:lvl w:ilvl="4" w:tplc="C4AA2D3C">
      <w:start w:val="1"/>
      <w:numFmt w:val="bullet"/>
      <w:lvlText w:val="o"/>
      <w:lvlJc w:val="left"/>
      <w:pPr>
        <w:ind w:left="3600" w:hanging="360"/>
      </w:pPr>
      <w:rPr>
        <w:rFonts w:ascii="Courier New" w:hAnsi="Courier New" w:cs="Courier New" w:hint="default"/>
      </w:rPr>
    </w:lvl>
    <w:lvl w:ilvl="5" w:tplc="9D322C5C">
      <w:start w:val="1"/>
      <w:numFmt w:val="bullet"/>
      <w:lvlText w:val=""/>
      <w:lvlJc w:val="left"/>
      <w:pPr>
        <w:ind w:left="4320" w:hanging="360"/>
      </w:pPr>
      <w:rPr>
        <w:rFonts w:ascii="Wingdings" w:hAnsi="Wingdings" w:hint="default"/>
      </w:rPr>
    </w:lvl>
    <w:lvl w:ilvl="6" w:tplc="4D089204">
      <w:start w:val="1"/>
      <w:numFmt w:val="bullet"/>
      <w:lvlText w:val=""/>
      <w:lvlJc w:val="left"/>
      <w:pPr>
        <w:ind w:left="5040" w:hanging="360"/>
      </w:pPr>
      <w:rPr>
        <w:rFonts w:ascii="Symbol" w:hAnsi="Symbol" w:hint="default"/>
      </w:rPr>
    </w:lvl>
    <w:lvl w:ilvl="7" w:tplc="4106CFD6">
      <w:start w:val="1"/>
      <w:numFmt w:val="bullet"/>
      <w:lvlText w:val="o"/>
      <w:lvlJc w:val="left"/>
      <w:pPr>
        <w:ind w:left="5760" w:hanging="360"/>
      </w:pPr>
      <w:rPr>
        <w:rFonts w:ascii="Courier New" w:hAnsi="Courier New" w:cs="Courier New" w:hint="default"/>
      </w:rPr>
    </w:lvl>
    <w:lvl w:ilvl="8" w:tplc="BFC44DC2">
      <w:start w:val="1"/>
      <w:numFmt w:val="bullet"/>
      <w:lvlText w:val=""/>
      <w:lvlJc w:val="left"/>
      <w:pPr>
        <w:ind w:left="6480" w:hanging="360"/>
      </w:pPr>
      <w:rPr>
        <w:rFonts w:ascii="Wingdings" w:hAnsi="Wingdings" w:hint="default"/>
      </w:rPr>
    </w:lvl>
  </w:abstractNum>
  <w:abstractNum w:abstractNumId="5" w15:restartNumberingAfterBreak="0">
    <w:nsid w:val="109C5AE9"/>
    <w:multiLevelType w:val="hybridMultilevel"/>
    <w:tmpl w:val="DAA0BAE2"/>
    <w:lvl w:ilvl="0" w:tplc="0E4866F0">
      <w:start w:val="1"/>
      <w:numFmt w:val="bullet"/>
      <w:lvlText w:val=""/>
      <w:lvlJc w:val="left"/>
      <w:pPr>
        <w:ind w:left="720" w:hanging="360"/>
      </w:pPr>
      <w:rPr>
        <w:rFonts w:ascii="Symbol" w:hAnsi="Symbol" w:hint="default"/>
      </w:rPr>
    </w:lvl>
    <w:lvl w:ilvl="1" w:tplc="686A49A2">
      <w:start w:val="1"/>
      <w:numFmt w:val="bullet"/>
      <w:lvlText w:val="o"/>
      <w:lvlJc w:val="left"/>
      <w:pPr>
        <w:ind w:left="1440" w:hanging="360"/>
      </w:pPr>
      <w:rPr>
        <w:rFonts w:ascii="Courier New" w:hAnsi="Courier New" w:cs="Courier New" w:hint="default"/>
      </w:rPr>
    </w:lvl>
    <w:lvl w:ilvl="2" w:tplc="5A46AE18">
      <w:start w:val="1"/>
      <w:numFmt w:val="bullet"/>
      <w:lvlText w:val=""/>
      <w:lvlJc w:val="left"/>
      <w:pPr>
        <w:ind w:left="2160" w:hanging="360"/>
      </w:pPr>
      <w:rPr>
        <w:rFonts w:ascii="Wingdings" w:hAnsi="Wingdings" w:hint="default"/>
      </w:rPr>
    </w:lvl>
    <w:lvl w:ilvl="3" w:tplc="7FD23ED0">
      <w:start w:val="1"/>
      <w:numFmt w:val="bullet"/>
      <w:lvlText w:val=""/>
      <w:lvlJc w:val="left"/>
      <w:pPr>
        <w:ind w:left="2880" w:hanging="360"/>
      </w:pPr>
      <w:rPr>
        <w:rFonts w:ascii="Symbol" w:hAnsi="Symbol" w:hint="default"/>
      </w:rPr>
    </w:lvl>
    <w:lvl w:ilvl="4" w:tplc="276CA486">
      <w:start w:val="1"/>
      <w:numFmt w:val="bullet"/>
      <w:lvlText w:val="o"/>
      <w:lvlJc w:val="left"/>
      <w:pPr>
        <w:ind w:left="3600" w:hanging="360"/>
      </w:pPr>
      <w:rPr>
        <w:rFonts w:ascii="Courier New" w:hAnsi="Courier New" w:cs="Courier New" w:hint="default"/>
      </w:rPr>
    </w:lvl>
    <w:lvl w:ilvl="5" w:tplc="1CFE8E7C">
      <w:start w:val="1"/>
      <w:numFmt w:val="bullet"/>
      <w:lvlText w:val=""/>
      <w:lvlJc w:val="left"/>
      <w:pPr>
        <w:ind w:left="4320" w:hanging="360"/>
      </w:pPr>
      <w:rPr>
        <w:rFonts w:ascii="Wingdings" w:hAnsi="Wingdings" w:hint="default"/>
      </w:rPr>
    </w:lvl>
    <w:lvl w:ilvl="6" w:tplc="B7D0489C">
      <w:start w:val="1"/>
      <w:numFmt w:val="bullet"/>
      <w:lvlText w:val=""/>
      <w:lvlJc w:val="left"/>
      <w:pPr>
        <w:ind w:left="5040" w:hanging="360"/>
      </w:pPr>
      <w:rPr>
        <w:rFonts w:ascii="Symbol" w:hAnsi="Symbol" w:hint="default"/>
      </w:rPr>
    </w:lvl>
    <w:lvl w:ilvl="7" w:tplc="F5E2A88E">
      <w:start w:val="1"/>
      <w:numFmt w:val="bullet"/>
      <w:lvlText w:val="o"/>
      <w:lvlJc w:val="left"/>
      <w:pPr>
        <w:ind w:left="5760" w:hanging="360"/>
      </w:pPr>
      <w:rPr>
        <w:rFonts w:ascii="Courier New" w:hAnsi="Courier New" w:cs="Courier New" w:hint="default"/>
      </w:rPr>
    </w:lvl>
    <w:lvl w:ilvl="8" w:tplc="C8F87978">
      <w:start w:val="1"/>
      <w:numFmt w:val="bullet"/>
      <w:lvlText w:val=""/>
      <w:lvlJc w:val="left"/>
      <w:pPr>
        <w:ind w:left="6480" w:hanging="360"/>
      </w:pPr>
      <w:rPr>
        <w:rFonts w:ascii="Wingdings" w:hAnsi="Wingdings" w:hint="default"/>
      </w:rPr>
    </w:lvl>
  </w:abstractNum>
  <w:abstractNum w:abstractNumId="6" w15:restartNumberingAfterBreak="0">
    <w:nsid w:val="16240581"/>
    <w:multiLevelType w:val="hybridMultilevel"/>
    <w:tmpl w:val="8EF600CA"/>
    <w:lvl w:ilvl="0" w:tplc="984872F8">
      <w:start w:val="1"/>
      <w:numFmt w:val="decimal"/>
      <w:lvlText w:val="%1."/>
      <w:lvlJc w:val="left"/>
      <w:pPr>
        <w:ind w:left="1400" w:hanging="360"/>
      </w:pPr>
      <w:rPr>
        <w:rFonts w:hint="default"/>
      </w:rPr>
    </w:lvl>
    <w:lvl w:ilvl="1" w:tplc="224AE6D8">
      <w:start w:val="1"/>
      <w:numFmt w:val="bullet"/>
      <w:lvlText w:val="o"/>
      <w:lvlJc w:val="left"/>
      <w:pPr>
        <w:ind w:left="2120" w:hanging="360"/>
      </w:pPr>
      <w:rPr>
        <w:rFonts w:ascii="Courier New" w:hAnsi="Courier New" w:cs="Courier New" w:hint="default"/>
      </w:rPr>
    </w:lvl>
    <w:lvl w:ilvl="2" w:tplc="93F4A2D8">
      <w:start w:val="1"/>
      <w:numFmt w:val="bullet"/>
      <w:lvlText w:val=""/>
      <w:lvlJc w:val="left"/>
      <w:pPr>
        <w:ind w:left="2840" w:hanging="360"/>
      </w:pPr>
      <w:rPr>
        <w:rFonts w:ascii="Wingdings" w:hAnsi="Wingdings" w:hint="default"/>
      </w:rPr>
    </w:lvl>
    <w:lvl w:ilvl="3" w:tplc="BA04D276">
      <w:start w:val="1"/>
      <w:numFmt w:val="bullet"/>
      <w:lvlText w:val=""/>
      <w:lvlJc w:val="left"/>
      <w:pPr>
        <w:ind w:left="3560" w:hanging="360"/>
      </w:pPr>
      <w:rPr>
        <w:rFonts w:ascii="Symbol" w:hAnsi="Symbol" w:hint="default"/>
      </w:rPr>
    </w:lvl>
    <w:lvl w:ilvl="4" w:tplc="8FB8EA20">
      <w:start w:val="1"/>
      <w:numFmt w:val="bullet"/>
      <w:lvlText w:val="o"/>
      <w:lvlJc w:val="left"/>
      <w:pPr>
        <w:ind w:left="4280" w:hanging="360"/>
      </w:pPr>
      <w:rPr>
        <w:rFonts w:ascii="Courier New" w:hAnsi="Courier New" w:cs="Courier New" w:hint="default"/>
      </w:rPr>
    </w:lvl>
    <w:lvl w:ilvl="5" w:tplc="87E61AF2">
      <w:start w:val="1"/>
      <w:numFmt w:val="bullet"/>
      <w:lvlText w:val=""/>
      <w:lvlJc w:val="left"/>
      <w:pPr>
        <w:ind w:left="5000" w:hanging="360"/>
      </w:pPr>
      <w:rPr>
        <w:rFonts w:ascii="Wingdings" w:hAnsi="Wingdings" w:hint="default"/>
      </w:rPr>
    </w:lvl>
    <w:lvl w:ilvl="6" w:tplc="1D02200E">
      <w:start w:val="1"/>
      <w:numFmt w:val="bullet"/>
      <w:lvlText w:val=""/>
      <w:lvlJc w:val="left"/>
      <w:pPr>
        <w:ind w:left="5720" w:hanging="360"/>
      </w:pPr>
      <w:rPr>
        <w:rFonts w:ascii="Symbol" w:hAnsi="Symbol" w:hint="default"/>
      </w:rPr>
    </w:lvl>
    <w:lvl w:ilvl="7" w:tplc="1AA0B7FE">
      <w:start w:val="1"/>
      <w:numFmt w:val="bullet"/>
      <w:lvlText w:val="o"/>
      <w:lvlJc w:val="left"/>
      <w:pPr>
        <w:ind w:left="6440" w:hanging="360"/>
      </w:pPr>
      <w:rPr>
        <w:rFonts w:ascii="Courier New" w:hAnsi="Courier New" w:cs="Courier New" w:hint="default"/>
      </w:rPr>
    </w:lvl>
    <w:lvl w:ilvl="8" w:tplc="31B42002">
      <w:start w:val="1"/>
      <w:numFmt w:val="bullet"/>
      <w:lvlText w:val=""/>
      <w:lvlJc w:val="left"/>
      <w:pPr>
        <w:ind w:left="7160" w:hanging="360"/>
      </w:pPr>
      <w:rPr>
        <w:rFonts w:ascii="Wingdings" w:hAnsi="Wingdings" w:hint="default"/>
      </w:rPr>
    </w:lvl>
  </w:abstractNum>
  <w:abstractNum w:abstractNumId="7" w15:restartNumberingAfterBreak="0">
    <w:nsid w:val="24C0161C"/>
    <w:multiLevelType w:val="hybridMultilevel"/>
    <w:tmpl w:val="DBEEC4EA"/>
    <w:lvl w:ilvl="0" w:tplc="E99C88BC">
      <w:start w:val="1"/>
      <w:numFmt w:val="decimal"/>
      <w:lvlText w:val="%1."/>
      <w:lvlJc w:val="left"/>
      <w:pPr>
        <w:ind w:left="720" w:hanging="360"/>
      </w:pPr>
      <w:rPr>
        <w:rFonts w:cs="Times New Roman" w:hint="default"/>
        <w:color w:val="auto"/>
      </w:rPr>
    </w:lvl>
    <w:lvl w:ilvl="1" w:tplc="0FBCF3FC">
      <w:start w:val="1"/>
      <w:numFmt w:val="lowerLetter"/>
      <w:lvlText w:val="%2."/>
      <w:lvlJc w:val="left"/>
      <w:pPr>
        <w:ind w:left="1440" w:hanging="360"/>
      </w:pPr>
    </w:lvl>
    <w:lvl w:ilvl="2" w:tplc="C450B434">
      <w:start w:val="1"/>
      <w:numFmt w:val="lowerRoman"/>
      <w:lvlText w:val="%3."/>
      <w:lvlJc w:val="right"/>
      <w:pPr>
        <w:ind w:left="2160" w:hanging="180"/>
      </w:pPr>
    </w:lvl>
    <w:lvl w:ilvl="3" w:tplc="D2C44724">
      <w:start w:val="1"/>
      <w:numFmt w:val="decimal"/>
      <w:lvlText w:val="%4."/>
      <w:lvlJc w:val="left"/>
      <w:pPr>
        <w:ind w:left="2880" w:hanging="360"/>
      </w:pPr>
    </w:lvl>
    <w:lvl w:ilvl="4" w:tplc="C19ACECC">
      <w:start w:val="1"/>
      <w:numFmt w:val="lowerLetter"/>
      <w:lvlText w:val="%5."/>
      <w:lvlJc w:val="left"/>
      <w:pPr>
        <w:ind w:left="3600" w:hanging="360"/>
      </w:pPr>
    </w:lvl>
    <w:lvl w:ilvl="5" w:tplc="02749684">
      <w:start w:val="1"/>
      <w:numFmt w:val="lowerRoman"/>
      <w:lvlText w:val="%6."/>
      <w:lvlJc w:val="right"/>
      <w:pPr>
        <w:ind w:left="4320" w:hanging="180"/>
      </w:pPr>
    </w:lvl>
    <w:lvl w:ilvl="6" w:tplc="D89206B4">
      <w:start w:val="1"/>
      <w:numFmt w:val="decimal"/>
      <w:lvlText w:val="%7."/>
      <w:lvlJc w:val="left"/>
      <w:pPr>
        <w:ind w:left="5040" w:hanging="360"/>
      </w:pPr>
    </w:lvl>
    <w:lvl w:ilvl="7" w:tplc="9F32A772">
      <w:start w:val="1"/>
      <w:numFmt w:val="lowerLetter"/>
      <w:lvlText w:val="%8."/>
      <w:lvlJc w:val="left"/>
      <w:pPr>
        <w:ind w:left="5760" w:hanging="360"/>
      </w:pPr>
    </w:lvl>
    <w:lvl w:ilvl="8" w:tplc="3C34F00C">
      <w:start w:val="1"/>
      <w:numFmt w:val="lowerRoman"/>
      <w:lvlText w:val="%9."/>
      <w:lvlJc w:val="right"/>
      <w:pPr>
        <w:ind w:left="6480" w:hanging="180"/>
      </w:pPr>
    </w:lvl>
  </w:abstractNum>
  <w:abstractNum w:abstractNumId="8" w15:restartNumberingAfterBreak="0">
    <w:nsid w:val="25BC5803"/>
    <w:multiLevelType w:val="hybridMultilevel"/>
    <w:tmpl w:val="7892D62A"/>
    <w:lvl w:ilvl="0" w:tplc="B93E2A92">
      <w:start w:val="1"/>
      <w:numFmt w:val="bullet"/>
      <w:lvlText w:val=""/>
      <w:lvlJc w:val="left"/>
      <w:pPr>
        <w:ind w:left="720" w:hanging="360"/>
      </w:pPr>
      <w:rPr>
        <w:rFonts w:ascii="Symbol" w:hAnsi="Symbol" w:hint="default"/>
      </w:rPr>
    </w:lvl>
    <w:lvl w:ilvl="1" w:tplc="745A2968">
      <w:start w:val="1"/>
      <w:numFmt w:val="bullet"/>
      <w:lvlText w:val="o"/>
      <w:lvlJc w:val="left"/>
      <w:pPr>
        <w:ind w:left="1440" w:hanging="360"/>
      </w:pPr>
      <w:rPr>
        <w:rFonts w:ascii="Courier New" w:hAnsi="Courier New" w:cs="Courier New" w:hint="default"/>
      </w:rPr>
    </w:lvl>
    <w:lvl w:ilvl="2" w:tplc="C3201468">
      <w:start w:val="1"/>
      <w:numFmt w:val="bullet"/>
      <w:lvlText w:val=""/>
      <w:lvlJc w:val="left"/>
      <w:pPr>
        <w:ind w:left="2160" w:hanging="360"/>
      </w:pPr>
      <w:rPr>
        <w:rFonts w:ascii="Wingdings" w:hAnsi="Wingdings" w:hint="default"/>
      </w:rPr>
    </w:lvl>
    <w:lvl w:ilvl="3" w:tplc="58787E36">
      <w:start w:val="1"/>
      <w:numFmt w:val="bullet"/>
      <w:lvlText w:val=""/>
      <w:lvlJc w:val="left"/>
      <w:pPr>
        <w:ind w:left="2880" w:hanging="360"/>
      </w:pPr>
      <w:rPr>
        <w:rFonts w:ascii="Symbol" w:hAnsi="Symbol" w:hint="default"/>
      </w:rPr>
    </w:lvl>
    <w:lvl w:ilvl="4" w:tplc="6930BC50">
      <w:start w:val="1"/>
      <w:numFmt w:val="bullet"/>
      <w:lvlText w:val="o"/>
      <w:lvlJc w:val="left"/>
      <w:pPr>
        <w:ind w:left="3600" w:hanging="360"/>
      </w:pPr>
      <w:rPr>
        <w:rFonts w:ascii="Courier New" w:hAnsi="Courier New" w:cs="Courier New" w:hint="default"/>
      </w:rPr>
    </w:lvl>
    <w:lvl w:ilvl="5" w:tplc="F41A0DDE">
      <w:start w:val="1"/>
      <w:numFmt w:val="bullet"/>
      <w:lvlText w:val=""/>
      <w:lvlJc w:val="left"/>
      <w:pPr>
        <w:ind w:left="4320" w:hanging="360"/>
      </w:pPr>
      <w:rPr>
        <w:rFonts w:ascii="Wingdings" w:hAnsi="Wingdings" w:hint="default"/>
      </w:rPr>
    </w:lvl>
    <w:lvl w:ilvl="6" w:tplc="49141C96">
      <w:start w:val="1"/>
      <w:numFmt w:val="bullet"/>
      <w:lvlText w:val=""/>
      <w:lvlJc w:val="left"/>
      <w:pPr>
        <w:ind w:left="5040" w:hanging="360"/>
      </w:pPr>
      <w:rPr>
        <w:rFonts w:ascii="Symbol" w:hAnsi="Symbol" w:hint="default"/>
      </w:rPr>
    </w:lvl>
    <w:lvl w:ilvl="7" w:tplc="EADEEC42">
      <w:start w:val="1"/>
      <w:numFmt w:val="bullet"/>
      <w:lvlText w:val="o"/>
      <w:lvlJc w:val="left"/>
      <w:pPr>
        <w:ind w:left="5760" w:hanging="360"/>
      </w:pPr>
      <w:rPr>
        <w:rFonts w:ascii="Courier New" w:hAnsi="Courier New" w:cs="Courier New" w:hint="default"/>
      </w:rPr>
    </w:lvl>
    <w:lvl w:ilvl="8" w:tplc="32FAFE9C">
      <w:start w:val="1"/>
      <w:numFmt w:val="bullet"/>
      <w:lvlText w:val=""/>
      <w:lvlJc w:val="left"/>
      <w:pPr>
        <w:ind w:left="6480" w:hanging="360"/>
      </w:pPr>
      <w:rPr>
        <w:rFonts w:ascii="Wingdings" w:hAnsi="Wingdings" w:hint="default"/>
      </w:rPr>
    </w:lvl>
  </w:abstractNum>
  <w:abstractNum w:abstractNumId="9" w15:restartNumberingAfterBreak="0">
    <w:nsid w:val="25FF6997"/>
    <w:multiLevelType w:val="hybridMultilevel"/>
    <w:tmpl w:val="2B663530"/>
    <w:lvl w:ilvl="0" w:tplc="003A0652">
      <w:start w:val="1"/>
      <w:numFmt w:val="lowerLetter"/>
      <w:lvlText w:val="%1)"/>
      <w:lvlJc w:val="left"/>
      <w:pPr>
        <w:ind w:left="720" w:hanging="720"/>
      </w:pPr>
      <w:rPr>
        <w:rFonts w:cs="Times New Roman" w:hint="default"/>
      </w:rPr>
    </w:lvl>
    <w:lvl w:ilvl="1" w:tplc="F7F873A6">
      <w:start w:val="1"/>
      <w:numFmt w:val="lowerLetter"/>
      <w:lvlText w:val="%2."/>
      <w:lvlJc w:val="left"/>
      <w:pPr>
        <w:ind w:left="1080" w:hanging="360"/>
      </w:pPr>
      <w:rPr>
        <w:rFonts w:cs="Times New Roman"/>
      </w:rPr>
    </w:lvl>
    <w:lvl w:ilvl="2" w:tplc="36E69324">
      <w:start w:val="1"/>
      <w:numFmt w:val="lowerRoman"/>
      <w:lvlText w:val="%3."/>
      <w:lvlJc w:val="right"/>
      <w:pPr>
        <w:ind w:left="1800" w:hanging="180"/>
      </w:pPr>
      <w:rPr>
        <w:rFonts w:cs="Times New Roman"/>
      </w:rPr>
    </w:lvl>
    <w:lvl w:ilvl="3" w:tplc="7398F0C2">
      <w:start w:val="1"/>
      <w:numFmt w:val="decimal"/>
      <w:lvlText w:val="%4."/>
      <w:lvlJc w:val="left"/>
      <w:pPr>
        <w:ind w:left="2520" w:hanging="360"/>
      </w:pPr>
      <w:rPr>
        <w:rFonts w:cs="Times New Roman"/>
      </w:rPr>
    </w:lvl>
    <w:lvl w:ilvl="4" w:tplc="05ACD572">
      <w:start w:val="1"/>
      <w:numFmt w:val="lowerLetter"/>
      <w:lvlText w:val="%5."/>
      <w:lvlJc w:val="left"/>
      <w:pPr>
        <w:ind w:left="3240" w:hanging="360"/>
      </w:pPr>
      <w:rPr>
        <w:rFonts w:cs="Times New Roman"/>
      </w:rPr>
    </w:lvl>
    <w:lvl w:ilvl="5" w:tplc="0968579C">
      <w:start w:val="1"/>
      <w:numFmt w:val="lowerRoman"/>
      <w:lvlText w:val="%6."/>
      <w:lvlJc w:val="right"/>
      <w:pPr>
        <w:ind w:left="3960" w:hanging="180"/>
      </w:pPr>
      <w:rPr>
        <w:rFonts w:cs="Times New Roman"/>
      </w:rPr>
    </w:lvl>
    <w:lvl w:ilvl="6" w:tplc="50A40850">
      <w:start w:val="1"/>
      <w:numFmt w:val="decimal"/>
      <w:lvlText w:val="%7."/>
      <w:lvlJc w:val="left"/>
      <w:pPr>
        <w:ind w:left="4680" w:hanging="360"/>
      </w:pPr>
      <w:rPr>
        <w:rFonts w:cs="Times New Roman"/>
      </w:rPr>
    </w:lvl>
    <w:lvl w:ilvl="7" w:tplc="3A5643F0">
      <w:start w:val="1"/>
      <w:numFmt w:val="lowerLetter"/>
      <w:lvlText w:val="%8."/>
      <w:lvlJc w:val="left"/>
      <w:pPr>
        <w:ind w:left="5400" w:hanging="360"/>
      </w:pPr>
      <w:rPr>
        <w:rFonts w:cs="Times New Roman"/>
      </w:rPr>
    </w:lvl>
    <w:lvl w:ilvl="8" w:tplc="9E3CF78E">
      <w:start w:val="1"/>
      <w:numFmt w:val="lowerRoman"/>
      <w:lvlText w:val="%9."/>
      <w:lvlJc w:val="right"/>
      <w:pPr>
        <w:ind w:left="6120" w:hanging="180"/>
      </w:pPr>
      <w:rPr>
        <w:rFonts w:cs="Times New Roman"/>
      </w:rPr>
    </w:lvl>
  </w:abstractNum>
  <w:abstractNum w:abstractNumId="10" w15:restartNumberingAfterBreak="0">
    <w:nsid w:val="2EE24B76"/>
    <w:multiLevelType w:val="hybridMultilevel"/>
    <w:tmpl w:val="7CF8BBF4"/>
    <w:lvl w:ilvl="0" w:tplc="286CFE5A">
      <w:start w:val="3"/>
      <w:numFmt w:val="bullet"/>
      <w:lvlText w:val="-"/>
      <w:lvlJc w:val="left"/>
      <w:pPr>
        <w:ind w:left="720" w:hanging="360"/>
      </w:pPr>
      <w:rPr>
        <w:rFonts w:ascii="Trebuchet MS" w:eastAsia="Times New Roman" w:hAnsi="Trebuchet MS" w:cs="Book Antiqua" w:hint="default"/>
        <w:sz w:val="16"/>
      </w:rPr>
    </w:lvl>
    <w:lvl w:ilvl="1" w:tplc="5FF6CC1C">
      <w:start w:val="1"/>
      <w:numFmt w:val="bullet"/>
      <w:lvlText w:val="o"/>
      <w:lvlJc w:val="left"/>
      <w:pPr>
        <w:ind w:left="1440" w:hanging="360"/>
      </w:pPr>
      <w:rPr>
        <w:rFonts w:ascii="Courier New" w:hAnsi="Courier New" w:cs="Courier New" w:hint="default"/>
      </w:rPr>
    </w:lvl>
    <w:lvl w:ilvl="2" w:tplc="EEC4941C">
      <w:start w:val="1"/>
      <w:numFmt w:val="bullet"/>
      <w:lvlText w:val=""/>
      <w:lvlJc w:val="left"/>
      <w:pPr>
        <w:ind w:left="2160" w:hanging="360"/>
      </w:pPr>
      <w:rPr>
        <w:rFonts w:ascii="Wingdings" w:hAnsi="Wingdings" w:hint="default"/>
      </w:rPr>
    </w:lvl>
    <w:lvl w:ilvl="3" w:tplc="953A6F98">
      <w:start w:val="1"/>
      <w:numFmt w:val="bullet"/>
      <w:lvlText w:val=""/>
      <w:lvlJc w:val="left"/>
      <w:pPr>
        <w:ind w:left="2880" w:hanging="360"/>
      </w:pPr>
      <w:rPr>
        <w:rFonts w:ascii="Symbol" w:hAnsi="Symbol" w:hint="default"/>
      </w:rPr>
    </w:lvl>
    <w:lvl w:ilvl="4" w:tplc="8B06D04E">
      <w:start w:val="1"/>
      <w:numFmt w:val="bullet"/>
      <w:lvlText w:val="o"/>
      <w:lvlJc w:val="left"/>
      <w:pPr>
        <w:ind w:left="3600" w:hanging="360"/>
      </w:pPr>
      <w:rPr>
        <w:rFonts w:ascii="Courier New" w:hAnsi="Courier New" w:cs="Courier New" w:hint="default"/>
      </w:rPr>
    </w:lvl>
    <w:lvl w:ilvl="5" w:tplc="ECAADEC6">
      <w:start w:val="1"/>
      <w:numFmt w:val="bullet"/>
      <w:lvlText w:val=""/>
      <w:lvlJc w:val="left"/>
      <w:pPr>
        <w:ind w:left="4320" w:hanging="360"/>
      </w:pPr>
      <w:rPr>
        <w:rFonts w:ascii="Wingdings" w:hAnsi="Wingdings" w:hint="default"/>
      </w:rPr>
    </w:lvl>
    <w:lvl w:ilvl="6" w:tplc="FE36269C">
      <w:start w:val="1"/>
      <w:numFmt w:val="bullet"/>
      <w:lvlText w:val=""/>
      <w:lvlJc w:val="left"/>
      <w:pPr>
        <w:ind w:left="5040" w:hanging="360"/>
      </w:pPr>
      <w:rPr>
        <w:rFonts w:ascii="Symbol" w:hAnsi="Symbol" w:hint="default"/>
      </w:rPr>
    </w:lvl>
    <w:lvl w:ilvl="7" w:tplc="98C0960A">
      <w:start w:val="1"/>
      <w:numFmt w:val="bullet"/>
      <w:lvlText w:val="o"/>
      <w:lvlJc w:val="left"/>
      <w:pPr>
        <w:ind w:left="5760" w:hanging="360"/>
      </w:pPr>
      <w:rPr>
        <w:rFonts w:ascii="Courier New" w:hAnsi="Courier New" w:cs="Courier New" w:hint="default"/>
      </w:rPr>
    </w:lvl>
    <w:lvl w:ilvl="8" w:tplc="757EE1B4">
      <w:start w:val="1"/>
      <w:numFmt w:val="bullet"/>
      <w:lvlText w:val=""/>
      <w:lvlJc w:val="left"/>
      <w:pPr>
        <w:ind w:left="6480" w:hanging="360"/>
      </w:pPr>
      <w:rPr>
        <w:rFonts w:ascii="Wingdings" w:hAnsi="Wingdings" w:hint="default"/>
      </w:rPr>
    </w:lvl>
  </w:abstractNum>
  <w:abstractNum w:abstractNumId="11" w15:restartNumberingAfterBreak="0">
    <w:nsid w:val="333D71D9"/>
    <w:multiLevelType w:val="hybridMultilevel"/>
    <w:tmpl w:val="E75AFA8C"/>
    <w:lvl w:ilvl="0" w:tplc="67BAC056">
      <w:start w:val="1"/>
      <w:numFmt w:val="bullet"/>
      <w:lvlText w:val="•"/>
      <w:lvlJc w:val="left"/>
      <w:pPr>
        <w:ind w:left="1440" w:hanging="720"/>
      </w:pPr>
      <w:rPr>
        <w:rFonts w:ascii="Calibri Light" w:eastAsia="Times New Roman" w:hAnsi="Calibri Light" w:hint="default"/>
      </w:rPr>
    </w:lvl>
    <w:lvl w:ilvl="1" w:tplc="3C90CF90">
      <w:start w:val="1"/>
      <w:numFmt w:val="bullet"/>
      <w:lvlText w:val="o"/>
      <w:lvlJc w:val="left"/>
      <w:pPr>
        <w:ind w:left="1800" w:hanging="360"/>
      </w:pPr>
      <w:rPr>
        <w:rFonts w:ascii="Courier New" w:hAnsi="Courier New" w:hint="default"/>
      </w:rPr>
    </w:lvl>
    <w:lvl w:ilvl="2" w:tplc="620A981C">
      <w:start w:val="1"/>
      <w:numFmt w:val="bullet"/>
      <w:lvlText w:val=""/>
      <w:lvlJc w:val="left"/>
      <w:pPr>
        <w:ind w:left="2520" w:hanging="360"/>
      </w:pPr>
      <w:rPr>
        <w:rFonts w:ascii="Wingdings" w:hAnsi="Wingdings" w:hint="default"/>
      </w:rPr>
    </w:lvl>
    <w:lvl w:ilvl="3" w:tplc="F00EDB0C">
      <w:start w:val="1"/>
      <w:numFmt w:val="bullet"/>
      <w:lvlText w:val=""/>
      <w:lvlJc w:val="left"/>
      <w:pPr>
        <w:ind w:left="3240" w:hanging="360"/>
      </w:pPr>
      <w:rPr>
        <w:rFonts w:ascii="Symbol" w:hAnsi="Symbol" w:hint="default"/>
      </w:rPr>
    </w:lvl>
    <w:lvl w:ilvl="4" w:tplc="F5BCF1A8">
      <w:start w:val="1"/>
      <w:numFmt w:val="bullet"/>
      <w:lvlText w:val="o"/>
      <w:lvlJc w:val="left"/>
      <w:pPr>
        <w:ind w:left="3960" w:hanging="360"/>
      </w:pPr>
      <w:rPr>
        <w:rFonts w:ascii="Courier New" w:hAnsi="Courier New" w:hint="default"/>
      </w:rPr>
    </w:lvl>
    <w:lvl w:ilvl="5" w:tplc="6434A9A2">
      <w:start w:val="1"/>
      <w:numFmt w:val="bullet"/>
      <w:lvlText w:val=""/>
      <w:lvlJc w:val="left"/>
      <w:pPr>
        <w:ind w:left="4680" w:hanging="360"/>
      </w:pPr>
      <w:rPr>
        <w:rFonts w:ascii="Wingdings" w:hAnsi="Wingdings" w:hint="default"/>
      </w:rPr>
    </w:lvl>
    <w:lvl w:ilvl="6" w:tplc="22E87850">
      <w:start w:val="1"/>
      <w:numFmt w:val="bullet"/>
      <w:lvlText w:val=""/>
      <w:lvlJc w:val="left"/>
      <w:pPr>
        <w:ind w:left="5400" w:hanging="360"/>
      </w:pPr>
      <w:rPr>
        <w:rFonts w:ascii="Symbol" w:hAnsi="Symbol" w:hint="default"/>
      </w:rPr>
    </w:lvl>
    <w:lvl w:ilvl="7" w:tplc="2B667232">
      <w:start w:val="1"/>
      <w:numFmt w:val="bullet"/>
      <w:lvlText w:val="o"/>
      <w:lvlJc w:val="left"/>
      <w:pPr>
        <w:ind w:left="6120" w:hanging="360"/>
      </w:pPr>
      <w:rPr>
        <w:rFonts w:ascii="Courier New" w:hAnsi="Courier New" w:hint="default"/>
      </w:rPr>
    </w:lvl>
    <w:lvl w:ilvl="8" w:tplc="6DD270F0">
      <w:start w:val="1"/>
      <w:numFmt w:val="bullet"/>
      <w:lvlText w:val=""/>
      <w:lvlJc w:val="left"/>
      <w:pPr>
        <w:ind w:left="6840" w:hanging="360"/>
      </w:pPr>
      <w:rPr>
        <w:rFonts w:ascii="Wingdings" w:hAnsi="Wingdings" w:hint="default"/>
      </w:rPr>
    </w:lvl>
  </w:abstractNum>
  <w:abstractNum w:abstractNumId="12" w15:restartNumberingAfterBreak="0">
    <w:nsid w:val="34780B95"/>
    <w:multiLevelType w:val="hybridMultilevel"/>
    <w:tmpl w:val="FDE4A56E"/>
    <w:lvl w:ilvl="0" w:tplc="12E2B0A6">
      <w:start w:val="1"/>
      <w:numFmt w:val="bullet"/>
      <w:lvlText w:val=""/>
      <w:lvlJc w:val="left"/>
      <w:pPr>
        <w:ind w:left="1004" w:hanging="360"/>
      </w:pPr>
      <w:rPr>
        <w:rFonts w:ascii="Symbol" w:hAnsi="Symbol" w:hint="default"/>
      </w:rPr>
    </w:lvl>
    <w:lvl w:ilvl="1" w:tplc="7B8AE216">
      <w:start w:val="1"/>
      <w:numFmt w:val="bullet"/>
      <w:lvlText w:val="o"/>
      <w:lvlJc w:val="left"/>
      <w:pPr>
        <w:ind w:left="1724" w:hanging="360"/>
      </w:pPr>
      <w:rPr>
        <w:rFonts w:ascii="Courier New" w:hAnsi="Courier New" w:cs="Courier New" w:hint="default"/>
      </w:rPr>
    </w:lvl>
    <w:lvl w:ilvl="2" w:tplc="FB4EA54C">
      <w:start w:val="1"/>
      <w:numFmt w:val="bullet"/>
      <w:lvlText w:val=""/>
      <w:lvlJc w:val="left"/>
      <w:pPr>
        <w:ind w:left="2444" w:hanging="360"/>
      </w:pPr>
      <w:rPr>
        <w:rFonts w:ascii="Wingdings" w:hAnsi="Wingdings" w:hint="default"/>
      </w:rPr>
    </w:lvl>
    <w:lvl w:ilvl="3" w:tplc="BE42914A">
      <w:start w:val="1"/>
      <w:numFmt w:val="bullet"/>
      <w:lvlText w:val=""/>
      <w:lvlJc w:val="left"/>
      <w:pPr>
        <w:ind w:left="3164" w:hanging="360"/>
      </w:pPr>
      <w:rPr>
        <w:rFonts w:ascii="Symbol" w:hAnsi="Symbol" w:hint="default"/>
      </w:rPr>
    </w:lvl>
    <w:lvl w:ilvl="4" w:tplc="42C884F8">
      <w:start w:val="1"/>
      <w:numFmt w:val="bullet"/>
      <w:lvlText w:val="o"/>
      <w:lvlJc w:val="left"/>
      <w:pPr>
        <w:ind w:left="3884" w:hanging="360"/>
      </w:pPr>
      <w:rPr>
        <w:rFonts w:ascii="Courier New" w:hAnsi="Courier New" w:cs="Courier New" w:hint="default"/>
      </w:rPr>
    </w:lvl>
    <w:lvl w:ilvl="5" w:tplc="C4825B5C">
      <w:start w:val="1"/>
      <w:numFmt w:val="bullet"/>
      <w:lvlText w:val=""/>
      <w:lvlJc w:val="left"/>
      <w:pPr>
        <w:ind w:left="4604" w:hanging="360"/>
      </w:pPr>
      <w:rPr>
        <w:rFonts w:ascii="Wingdings" w:hAnsi="Wingdings" w:hint="default"/>
      </w:rPr>
    </w:lvl>
    <w:lvl w:ilvl="6" w:tplc="38A44470">
      <w:start w:val="1"/>
      <w:numFmt w:val="bullet"/>
      <w:lvlText w:val=""/>
      <w:lvlJc w:val="left"/>
      <w:pPr>
        <w:ind w:left="5324" w:hanging="360"/>
      </w:pPr>
      <w:rPr>
        <w:rFonts w:ascii="Symbol" w:hAnsi="Symbol" w:hint="default"/>
      </w:rPr>
    </w:lvl>
    <w:lvl w:ilvl="7" w:tplc="11EE2BD2">
      <w:start w:val="1"/>
      <w:numFmt w:val="bullet"/>
      <w:lvlText w:val="o"/>
      <w:lvlJc w:val="left"/>
      <w:pPr>
        <w:ind w:left="6044" w:hanging="360"/>
      </w:pPr>
      <w:rPr>
        <w:rFonts w:ascii="Courier New" w:hAnsi="Courier New" w:cs="Courier New" w:hint="default"/>
      </w:rPr>
    </w:lvl>
    <w:lvl w:ilvl="8" w:tplc="87C8918C">
      <w:start w:val="1"/>
      <w:numFmt w:val="bullet"/>
      <w:lvlText w:val=""/>
      <w:lvlJc w:val="left"/>
      <w:pPr>
        <w:ind w:left="6764" w:hanging="360"/>
      </w:pPr>
      <w:rPr>
        <w:rFonts w:ascii="Wingdings" w:hAnsi="Wingdings" w:hint="default"/>
      </w:rPr>
    </w:lvl>
  </w:abstractNum>
  <w:abstractNum w:abstractNumId="13" w15:restartNumberingAfterBreak="0">
    <w:nsid w:val="38C80FF7"/>
    <w:multiLevelType w:val="hybridMultilevel"/>
    <w:tmpl w:val="62E43472"/>
    <w:lvl w:ilvl="0" w:tplc="44B06594">
      <w:start w:val="1"/>
      <w:numFmt w:val="bullet"/>
      <w:lvlText w:val=""/>
      <w:lvlJc w:val="left"/>
      <w:pPr>
        <w:ind w:left="1080" w:hanging="720"/>
      </w:pPr>
      <w:rPr>
        <w:rFonts w:ascii="Symbol" w:hAnsi="Symbol" w:hint="default"/>
      </w:rPr>
    </w:lvl>
    <w:lvl w:ilvl="1" w:tplc="6EB2357C">
      <w:start w:val="1"/>
      <w:numFmt w:val="lowerLetter"/>
      <w:lvlText w:val="%2."/>
      <w:lvlJc w:val="left"/>
      <w:pPr>
        <w:ind w:left="1440" w:hanging="360"/>
      </w:pPr>
      <w:rPr>
        <w:rFonts w:cs="Times New Roman"/>
      </w:rPr>
    </w:lvl>
    <w:lvl w:ilvl="2" w:tplc="2B720140">
      <w:start w:val="1"/>
      <w:numFmt w:val="lowerRoman"/>
      <w:lvlText w:val="%3."/>
      <w:lvlJc w:val="right"/>
      <w:pPr>
        <w:ind w:left="2160" w:hanging="180"/>
      </w:pPr>
      <w:rPr>
        <w:rFonts w:cs="Times New Roman"/>
      </w:rPr>
    </w:lvl>
    <w:lvl w:ilvl="3" w:tplc="6E90F4BA">
      <w:start w:val="1"/>
      <w:numFmt w:val="decimal"/>
      <w:lvlText w:val="%4."/>
      <w:lvlJc w:val="left"/>
      <w:pPr>
        <w:ind w:left="2880" w:hanging="360"/>
      </w:pPr>
      <w:rPr>
        <w:rFonts w:cs="Times New Roman"/>
      </w:rPr>
    </w:lvl>
    <w:lvl w:ilvl="4" w:tplc="37F052AE">
      <w:start w:val="1"/>
      <w:numFmt w:val="lowerLetter"/>
      <w:lvlText w:val="%5."/>
      <w:lvlJc w:val="left"/>
      <w:pPr>
        <w:ind w:left="3600" w:hanging="360"/>
      </w:pPr>
      <w:rPr>
        <w:rFonts w:cs="Times New Roman"/>
      </w:rPr>
    </w:lvl>
    <w:lvl w:ilvl="5" w:tplc="43206EB8">
      <w:start w:val="1"/>
      <w:numFmt w:val="lowerRoman"/>
      <w:lvlText w:val="%6."/>
      <w:lvlJc w:val="right"/>
      <w:pPr>
        <w:ind w:left="4320" w:hanging="180"/>
      </w:pPr>
      <w:rPr>
        <w:rFonts w:cs="Times New Roman"/>
      </w:rPr>
    </w:lvl>
    <w:lvl w:ilvl="6" w:tplc="F0F0D510">
      <w:start w:val="1"/>
      <w:numFmt w:val="decimal"/>
      <w:lvlText w:val="%7."/>
      <w:lvlJc w:val="left"/>
      <w:pPr>
        <w:ind w:left="5040" w:hanging="360"/>
      </w:pPr>
      <w:rPr>
        <w:rFonts w:cs="Times New Roman"/>
      </w:rPr>
    </w:lvl>
    <w:lvl w:ilvl="7" w:tplc="7B7249BA">
      <w:start w:val="1"/>
      <w:numFmt w:val="lowerLetter"/>
      <w:lvlText w:val="%8."/>
      <w:lvlJc w:val="left"/>
      <w:pPr>
        <w:ind w:left="5760" w:hanging="360"/>
      </w:pPr>
      <w:rPr>
        <w:rFonts w:cs="Times New Roman"/>
      </w:rPr>
    </w:lvl>
    <w:lvl w:ilvl="8" w:tplc="C986B4D6">
      <w:start w:val="1"/>
      <w:numFmt w:val="lowerRoman"/>
      <w:lvlText w:val="%9."/>
      <w:lvlJc w:val="right"/>
      <w:pPr>
        <w:ind w:left="6480" w:hanging="180"/>
      </w:pPr>
      <w:rPr>
        <w:rFonts w:cs="Times New Roman"/>
      </w:rPr>
    </w:lvl>
  </w:abstractNum>
  <w:abstractNum w:abstractNumId="14" w15:restartNumberingAfterBreak="0">
    <w:nsid w:val="41812225"/>
    <w:multiLevelType w:val="hybridMultilevel"/>
    <w:tmpl w:val="6058AA6A"/>
    <w:lvl w:ilvl="0" w:tplc="55DE8480">
      <w:start w:val="1"/>
      <w:numFmt w:val="decimal"/>
      <w:lvlText w:val="%1."/>
      <w:lvlJc w:val="left"/>
      <w:pPr>
        <w:ind w:left="644" w:hanging="360"/>
      </w:pPr>
      <w:rPr>
        <w:rFonts w:hint="default"/>
        <w:b/>
      </w:rPr>
    </w:lvl>
    <w:lvl w:ilvl="1" w:tplc="B234F260">
      <w:start w:val="1"/>
      <w:numFmt w:val="lowerLetter"/>
      <w:lvlText w:val="%2."/>
      <w:lvlJc w:val="left"/>
      <w:pPr>
        <w:ind w:left="1364" w:hanging="360"/>
      </w:pPr>
    </w:lvl>
    <w:lvl w:ilvl="2" w:tplc="0E58C3AE">
      <w:start w:val="1"/>
      <w:numFmt w:val="lowerRoman"/>
      <w:lvlText w:val="%3."/>
      <w:lvlJc w:val="right"/>
      <w:pPr>
        <w:ind w:left="2084" w:hanging="180"/>
      </w:pPr>
    </w:lvl>
    <w:lvl w:ilvl="3" w:tplc="6ADCF9E0">
      <w:start w:val="1"/>
      <w:numFmt w:val="decimal"/>
      <w:lvlText w:val="%4."/>
      <w:lvlJc w:val="left"/>
      <w:pPr>
        <w:ind w:left="2804" w:hanging="360"/>
      </w:pPr>
    </w:lvl>
    <w:lvl w:ilvl="4" w:tplc="B9742AA8">
      <w:start w:val="1"/>
      <w:numFmt w:val="lowerLetter"/>
      <w:lvlText w:val="%5."/>
      <w:lvlJc w:val="left"/>
      <w:pPr>
        <w:ind w:left="3524" w:hanging="360"/>
      </w:pPr>
    </w:lvl>
    <w:lvl w:ilvl="5" w:tplc="D62C14EC">
      <w:start w:val="1"/>
      <w:numFmt w:val="lowerRoman"/>
      <w:lvlText w:val="%6."/>
      <w:lvlJc w:val="right"/>
      <w:pPr>
        <w:ind w:left="4244" w:hanging="180"/>
      </w:pPr>
    </w:lvl>
    <w:lvl w:ilvl="6" w:tplc="DE82C31C">
      <w:start w:val="1"/>
      <w:numFmt w:val="decimal"/>
      <w:lvlText w:val="%7."/>
      <w:lvlJc w:val="left"/>
      <w:pPr>
        <w:ind w:left="4964" w:hanging="360"/>
      </w:pPr>
    </w:lvl>
    <w:lvl w:ilvl="7" w:tplc="AD9A7D26">
      <w:start w:val="1"/>
      <w:numFmt w:val="lowerLetter"/>
      <w:lvlText w:val="%8."/>
      <w:lvlJc w:val="left"/>
      <w:pPr>
        <w:ind w:left="5684" w:hanging="360"/>
      </w:pPr>
    </w:lvl>
    <w:lvl w:ilvl="8" w:tplc="A3C2F058">
      <w:start w:val="1"/>
      <w:numFmt w:val="lowerRoman"/>
      <w:lvlText w:val="%9."/>
      <w:lvlJc w:val="right"/>
      <w:pPr>
        <w:ind w:left="6404" w:hanging="180"/>
      </w:pPr>
    </w:lvl>
  </w:abstractNum>
  <w:abstractNum w:abstractNumId="15" w15:restartNumberingAfterBreak="0">
    <w:nsid w:val="42B61215"/>
    <w:multiLevelType w:val="hybridMultilevel"/>
    <w:tmpl w:val="DAE0637C"/>
    <w:lvl w:ilvl="0" w:tplc="0132277E">
      <w:start w:val="1"/>
      <w:numFmt w:val="bullet"/>
      <w:lvlText w:val=""/>
      <w:lvlJc w:val="left"/>
      <w:pPr>
        <w:ind w:left="720" w:hanging="360"/>
      </w:pPr>
      <w:rPr>
        <w:rFonts w:ascii="Symbol" w:hAnsi="Symbol" w:hint="default"/>
      </w:rPr>
    </w:lvl>
    <w:lvl w:ilvl="1" w:tplc="5C3CFCC4">
      <w:start w:val="1"/>
      <w:numFmt w:val="bullet"/>
      <w:lvlText w:val="o"/>
      <w:lvlJc w:val="left"/>
      <w:pPr>
        <w:ind w:left="1440" w:hanging="360"/>
      </w:pPr>
      <w:rPr>
        <w:rFonts w:ascii="Courier New" w:hAnsi="Courier New" w:cs="Courier New" w:hint="default"/>
      </w:rPr>
    </w:lvl>
    <w:lvl w:ilvl="2" w:tplc="A69E9C84">
      <w:start w:val="1"/>
      <w:numFmt w:val="bullet"/>
      <w:lvlText w:val=""/>
      <w:lvlJc w:val="left"/>
      <w:pPr>
        <w:ind w:left="2160" w:hanging="360"/>
      </w:pPr>
      <w:rPr>
        <w:rFonts w:ascii="Wingdings" w:hAnsi="Wingdings" w:hint="default"/>
      </w:rPr>
    </w:lvl>
    <w:lvl w:ilvl="3" w:tplc="14404DF6">
      <w:start w:val="1"/>
      <w:numFmt w:val="bullet"/>
      <w:lvlText w:val=""/>
      <w:lvlJc w:val="left"/>
      <w:pPr>
        <w:ind w:left="2880" w:hanging="360"/>
      </w:pPr>
      <w:rPr>
        <w:rFonts w:ascii="Symbol" w:hAnsi="Symbol" w:hint="default"/>
      </w:rPr>
    </w:lvl>
    <w:lvl w:ilvl="4" w:tplc="3FDEB8A6">
      <w:start w:val="1"/>
      <w:numFmt w:val="bullet"/>
      <w:lvlText w:val="o"/>
      <w:lvlJc w:val="left"/>
      <w:pPr>
        <w:ind w:left="3600" w:hanging="360"/>
      </w:pPr>
      <w:rPr>
        <w:rFonts w:ascii="Courier New" w:hAnsi="Courier New" w:cs="Courier New" w:hint="default"/>
      </w:rPr>
    </w:lvl>
    <w:lvl w:ilvl="5" w:tplc="312260FA">
      <w:start w:val="1"/>
      <w:numFmt w:val="bullet"/>
      <w:lvlText w:val=""/>
      <w:lvlJc w:val="left"/>
      <w:pPr>
        <w:ind w:left="4320" w:hanging="360"/>
      </w:pPr>
      <w:rPr>
        <w:rFonts w:ascii="Wingdings" w:hAnsi="Wingdings" w:hint="default"/>
      </w:rPr>
    </w:lvl>
    <w:lvl w:ilvl="6" w:tplc="C2747426">
      <w:start w:val="1"/>
      <w:numFmt w:val="bullet"/>
      <w:lvlText w:val=""/>
      <w:lvlJc w:val="left"/>
      <w:pPr>
        <w:ind w:left="5040" w:hanging="360"/>
      </w:pPr>
      <w:rPr>
        <w:rFonts w:ascii="Symbol" w:hAnsi="Symbol" w:hint="default"/>
      </w:rPr>
    </w:lvl>
    <w:lvl w:ilvl="7" w:tplc="59CEB1D4">
      <w:start w:val="1"/>
      <w:numFmt w:val="bullet"/>
      <w:lvlText w:val="o"/>
      <w:lvlJc w:val="left"/>
      <w:pPr>
        <w:ind w:left="5760" w:hanging="360"/>
      </w:pPr>
      <w:rPr>
        <w:rFonts w:ascii="Courier New" w:hAnsi="Courier New" w:cs="Courier New" w:hint="default"/>
      </w:rPr>
    </w:lvl>
    <w:lvl w:ilvl="8" w:tplc="92A0A016">
      <w:start w:val="1"/>
      <w:numFmt w:val="bullet"/>
      <w:lvlText w:val=""/>
      <w:lvlJc w:val="left"/>
      <w:pPr>
        <w:ind w:left="6480" w:hanging="360"/>
      </w:pPr>
      <w:rPr>
        <w:rFonts w:ascii="Wingdings" w:hAnsi="Wingdings" w:hint="default"/>
      </w:rPr>
    </w:lvl>
  </w:abstractNum>
  <w:abstractNum w:abstractNumId="16" w15:restartNumberingAfterBreak="0">
    <w:nsid w:val="4BD03451"/>
    <w:multiLevelType w:val="hybridMultilevel"/>
    <w:tmpl w:val="71EC087E"/>
    <w:styleLink w:val="ART"/>
    <w:lvl w:ilvl="0" w:tplc="3F5070AE">
      <w:start w:val="1"/>
      <w:numFmt w:val="decimal"/>
      <w:pStyle w:val="ART"/>
      <w:lvlText w:val="Articolul %1"/>
      <w:lvlJc w:val="left"/>
      <w:pPr>
        <w:ind w:left="567" w:hanging="567"/>
      </w:pPr>
      <w:rPr>
        <w:rFonts w:ascii="Calibri" w:hAnsi="Calibri"/>
        <w:b/>
        <w:i w:val="0"/>
        <w:color w:val="auto"/>
        <w:sz w:val="20"/>
      </w:rPr>
    </w:lvl>
    <w:lvl w:ilvl="1" w:tplc="28DA88E0">
      <w:start w:val="1"/>
      <w:numFmt w:val="decimal"/>
      <w:lvlText w:val="(%2)"/>
      <w:lvlJc w:val="left"/>
      <w:pPr>
        <w:ind w:left="1134" w:hanging="567"/>
      </w:pPr>
      <w:rPr>
        <w:rFonts w:ascii="Calibri" w:hAnsi="Calibri" w:hint="default"/>
        <w:sz w:val="20"/>
      </w:rPr>
    </w:lvl>
    <w:lvl w:ilvl="2" w:tplc="838C27BE">
      <w:start w:val="1"/>
      <w:numFmt w:val="lowerLetter"/>
      <w:lvlText w:val="(%3)"/>
      <w:lvlJc w:val="left"/>
      <w:pPr>
        <w:ind w:left="2155" w:hanging="737"/>
      </w:pPr>
      <w:rPr>
        <w:rFonts w:ascii="Calibri" w:hAnsi="Calibri" w:hint="default"/>
        <w:sz w:val="20"/>
      </w:rPr>
    </w:lvl>
    <w:lvl w:ilvl="3" w:tplc="0BCE3D92">
      <w:start w:val="1"/>
      <w:numFmt w:val="bullet"/>
      <w:lvlText w:val="­"/>
      <w:lvlJc w:val="left"/>
      <w:pPr>
        <w:ind w:left="2722" w:hanging="737"/>
      </w:pPr>
      <w:rPr>
        <w:rFonts w:ascii="Calibri" w:hAnsi="Calibri" w:hint="default"/>
        <w:sz w:val="22"/>
      </w:rPr>
    </w:lvl>
    <w:lvl w:ilvl="4" w:tplc="6270C014">
      <w:start w:val="1"/>
      <w:numFmt w:val="lowerLetter"/>
      <w:lvlText w:val="%5."/>
      <w:lvlJc w:val="left"/>
      <w:pPr>
        <w:ind w:left="3289" w:hanging="737"/>
      </w:pPr>
      <w:rPr>
        <w:rFonts w:hint="default"/>
      </w:rPr>
    </w:lvl>
    <w:lvl w:ilvl="5" w:tplc="7A6E446E">
      <w:start w:val="1"/>
      <w:numFmt w:val="lowerRoman"/>
      <w:lvlText w:val="%6."/>
      <w:lvlJc w:val="right"/>
      <w:pPr>
        <w:ind w:left="3856" w:hanging="737"/>
      </w:pPr>
      <w:rPr>
        <w:rFonts w:hint="default"/>
      </w:rPr>
    </w:lvl>
    <w:lvl w:ilvl="6" w:tplc="AA262518">
      <w:start w:val="1"/>
      <w:numFmt w:val="bullet"/>
      <w:lvlText w:val=""/>
      <w:lvlJc w:val="left"/>
      <w:pPr>
        <w:ind w:left="4423" w:hanging="737"/>
      </w:pPr>
      <w:rPr>
        <w:rFonts w:ascii="Symbol" w:hAnsi="Symbol" w:hint="default"/>
        <w:color w:val="auto"/>
      </w:rPr>
    </w:lvl>
    <w:lvl w:ilvl="7" w:tplc="5FD86FA8">
      <w:start w:val="1"/>
      <w:numFmt w:val="bullet"/>
      <w:lvlText w:val="­"/>
      <w:lvlJc w:val="left"/>
      <w:pPr>
        <w:ind w:left="4990" w:hanging="737"/>
      </w:pPr>
      <w:rPr>
        <w:rFonts w:ascii="Calibri" w:hAnsi="Calibri" w:hint="default"/>
      </w:rPr>
    </w:lvl>
    <w:lvl w:ilvl="8" w:tplc="0E78703C">
      <w:start w:val="1"/>
      <w:numFmt w:val="none"/>
      <w:lvlText w:val=""/>
      <w:lvlJc w:val="right"/>
      <w:pPr>
        <w:ind w:left="5557" w:hanging="737"/>
      </w:pPr>
      <w:rPr>
        <w:rFonts w:hint="default"/>
      </w:rPr>
    </w:lvl>
  </w:abstractNum>
  <w:abstractNum w:abstractNumId="17" w15:restartNumberingAfterBreak="0">
    <w:nsid w:val="5252518D"/>
    <w:multiLevelType w:val="hybridMultilevel"/>
    <w:tmpl w:val="977CD586"/>
    <w:lvl w:ilvl="0" w:tplc="31389B42">
      <w:start w:val="15"/>
      <w:numFmt w:val="bullet"/>
      <w:lvlText w:val="-"/>
      <w:lvlJc w:val="left"/>
      <w:pPr>
        <w:ind w:left="720" w:hanging="360"/>
      </w:pPr>
      <w:rPr>
        <w:rFonts w:ascii="Trebuchet MS" w:eastAsia="Times New Roman" w:hAnsi="Trebuchet MS" w:cs="Times New Roman" w:hint="default"/>
      </w:rPr>
    </w:lvl>
    <w:lvl w:ilvl="1" w:tplc="E1B0BA80">
      <w:start w:val="1"/>
      <w:numFmt w:val="bullet"/>
      <w:lvlText w:val="o"/>
      <w:lvlJc w:val="left"/>
      <w:pPr>
        <w:ind w:left="1440" w:hanging="360"/>
      </w:pPr>
      <w:rPr>
        <w:rFonts w:ascii="Courier New" w:hAnsi="Courier New" w:cs="Courier New" w:hint="default"/>
      </w:rPr>
    </w:lvl>
    <w:lvl w:ilvl="2" w:tplc="56161530">
      <w:start w:val="1"/>
      <w:numFmt w:val="bullet"/>
      <w:lvlText w:val=""/>
      <w:lvlJc w:val="left"/>
      <w:pPr>
        <w:ind w:left="2160" w:hanging="360"/>
      </w:pPr>
      <w:rPr>
        <w:rFonts w:ascii="Wingdings" w:hAnsi="Wingdings" w:hint="default"/>
      </w:rPr>
    </w:lvl>
    <w:lvl w:ilvl="3" w:tplc="0EF8C6E8">
      <w:start w:val="1"/>
      <w:numFmt w:val="bullet"/>
      <w:lvlText w:val=""/>
      <w:lvlJc w:val="left"/>
      <w:pPr>
        <w:ind w:left="2880" w:hanging="360"/>
      </w:pPr>
      <w:rPr>
        <w:rFonts w:ascii="Symbol" w:hAnsi="Symbol" w:hint="default"/>
      </w:rPr>
    </w:lvl>
    <w:lvl w:ilvl="4" w:tplc="5F86F7FA">
      <w:start w:val="1"/>
      <w:numFmt w:val="bullet"/>
      <w:lvlText w:val="o"/>
      <w:lvlJc w:val="left"/>
      <w:pPr>
        <w:ind w:left="3600" w:hanging="360"/>
      </w:pPr>
      <w:rPr>
        <w:rFonts w:ascii="Courier New" w:hAnsi="Courier New" w:cs="Courier New" w:hint="default"/>
      </w:rPr>
    </w:lvl>
    <w:lvl w:ilvl="5" w:tplc="C6AAEB04">
      <w:start w:val="1"/>
      <w:numFmt w:val="bullet"/>
      <w:lvlText w:val=""/>
      <w:lvlJc w:val="left"/>
      <w:pPr>
        <w:ind w:left="4320" w:hanging="360"/>
      </w:pPr>
      <w:rPr>
        <w:rFonts w:ascii="Wingdings" w:hAnsi="Wingdings" w:hint="default"/>
      </w:rPr>
    </w:lvl>
    <w:lvl w:ilvl="6" w:tplc="A042A394">
      <w:start w:val="1"/>
      <w:numFmt w:val="bullet"/>
      <w:lvlText w:val=""/>
      <w:lvlJc w:val="left"/>
      <w:pPr>
        <w:ind w:left="5040" w:hanging="360"/>
      </w:pPr>
      <w:rPr>
        <w:rFonts w:ascii="Symbol" w:hAnsi="Symbol" w:hint="default"/>
      </w:rPr>
    </w:lvl>
    <w:lvl w:ilvl="7" w:tplc="E5F2FE1A">
      <w:start w:val="1"/>
      <w:numFmt w:val="bullet"/>
      <w:lvlText w:val="o"/>
      <w:lvlJc w:val="left"/>
      <w:pPr>
        <w:ind w:left="5760" w:hanging="360"/>
      </w:pPr>
      <w:rPr>
        <w:rFonts w:ascii="Courier New" w:hAnsi="Courier New" w:cs="Courier New" w:hint="default"/>
      </w:rPr>
    </w:lvl>
    <w:lvl w:ilvl="8" w:tplc="D8BC5E7A">
      <w:start w:val="1"/>
      <w:numFmt w:val="bullet"/>
      <w:lvlText w:val=""/>
      <w:lvlJc w:val="left"/>
      <w:pPr>
        <w:ind w:left="6480" w:hanging="360"/>
      </w:pPr>
      <w:rPr>
        <w:rFonts w:ascii="Wingdings" w:hAnsi="Wingdings" w:hint="default"/>
      </w:rPr>
    </w:lvl>
  </w:abstractNum>
  <w:abstractNum w:abstractNumId="18" w15:restartNumberingAfterBreak="0">
    <w:nsid w:val="53FB1A89"/>
    <w:multiLevelType w:val="hybridMultilevel"/>
    <w:tmpl w:val="4E86FCB2"/>
    <w:lvl w:ilvl="0" w:tplc="E18C49B4">
      <w:start w:val="1"/>
      <w:numFmt w:val="lowerLetter"/>
      <w:lvlText w:val="%1)"/>
      <w:lvlJc w:val="left"/>
      <w:pPr>
        <w:ind w:left="720" w:hanging="360"/>
      </w:pPr>
      <w:rPr>
        <w:rFonts w:cs="Times New Roman"/>
      </w:rPr>
    </w:lvl>
    <w:lvl w:ilvl="1" w:tplc="CF72FC9C">
      <w:start w:val="1"/>
      <w:numFmt w:val="lowerLetter"/>
      <w:lvlText w:val="%2."/>
      <w:lvlJc w:val="left"/>
      <w:pPr>
        <w:ind w:left="1440" w:hanging="360"/>
      </w:pPr>
      <w:rPr>
        <w:rFonts w:cs="Times New Roman"/>
      </w:rPr>
    </w:lvl>
    <w:lvl w:ilvl="2" w:tplc="9CEEF9E8">
      <w:start w:val="1"/>
      <w:numFmt w:val="lowerRoman"/>
      <w:lvlText w:val="%3."/>
      <w:lvlJc w:val="right"/>
      <w:pPr>
        <w:ind w:left="2160" w:hanging="180"/>
      </w:pPr>
      <w:rPr>
        <w:rFonts w:cs="Times New Roman"/>
      </w:rPr>
    </w:lvl>
    <w:lvl w:ilvl="3" w:tplc="F4E80450">
      <w:start w:val="1"/>
      <w:numFmt w:val="decimal"/>
      <w:lvlText w:val="%4."/>
      <w:lvlJc w:val="left"/>
      <w:pPr>
        <w:ind w:left="2880" w:hanging="360"/>
      </w:pPr>
      <w:rPr>
        <w:rFonts w:cs="Times New Roman"/>
      </w:rPr>
    </w:lvl>
    <w:lvl w:ilvl="4" w:tplc="DD8AB98A">
      <w:start w:val="1"/>
      <w:numFmt w:val="lowerLetter"/>
      <w:lvlText w:val="%5."/>
      <w:lvlJc w:val="left"/>
      <w:pPr>
        <w:ind w:left="3600" w:hanging="360"/>
      </w:pPr>
      <w:rPr>
        <w:rFonts w:cs="Times New Roman"/>
      </w:rPr>
    </w:lvl>
    <w:lvl w:ilvl="5" w:tplc="8E8AF050">
      <w:start w:val="1"/>
      <w:numFmt w:val="lowerRoman"/>
      <w:lvlText w:val="%6."/>
      <w:lvlJc w:val="right"/>
      <w:pPr>
        <w:ind w:left="4320" w:hanging="180"/>
      </w:pPr>
      <w:rPr>
        <w:rFonts w:cs="Times New Roman"/>
      </w:rPr>
    </w:lvl>
    <w:lvl w:ilvl="6" w:tplc="CD8E6230">
      <w:start w:val="1"/>
      <w:numFmt w:val="decimal"/>
      <w:lvlText w:val="%7."/>
      <w:lvlJc w:val="left"/>
      <w:pPr>
        <w:ind w:left="5040" w:hanging="360"/>
      </w:pPr>
      <w:rPr>
        <w:rFonts w:cs="Times New Roman"/>
      </w:rPr>
    </w:lvl>
    <w:lvl w:ilvl="7" w:tplc="2EDAB5D2">
      <w:start w:val="1"/>
      <w:numFmt w:val="lowerLetter"/>
      <w:lvlText w:val="%8."/>
      <w:lvlJc w:val="left"/>
      <w:pPr>
        <w:ind w:left="5760" w:hanging="360"/>
      </w:pPr>
      <w:rPr>
        <w:rFonts w:cs="Times New Roman"/>
      </w:rPr>
    </w:lvl>
    <w:lvl w:ilvl="8" w:tplc="D174E0C4">
      <w:start w:val="1"/>
      <w:numFmt w:val="lowerRoman"/>
      <w:lvlText w:val="%9."/>
      <w:lvlJc w:val="right"/>
      <w:pPr>
        <w:ind w:left="6480" w:hanging="180"/>
      </w:pPr>
      <w:rPr>
        <w:rFonts w:cs="Times New Roman"/>
      </w:rPr>
    </w:lvl>
  </w:abstractNum>
  <w:abstractNum w:abstractNumId="19" w15:restartNumberingAfterBreak="0">
    <w:nsid w:val="5EB20E3B"/>
    <w:multiLevelType w:val="hybridMultilevel"/>
    <w:tmpl w:val="2AA439BC"/>
    <w:lvl w:ilvl="0" w:tplc="30CEC238">
      <w:start w:val="1"/>
      <w:numFmt w:val="decimal"/>
      <w:lvlText w:val="%1."/>
      <w:lvlJc w:val="left"/>
      <w:pPr>
        <w:ind w:left="720" w:hanging="360"/>
      </w:pPr>
      <w:rPr>
        <w:rFonts w:cs="Times New Roman" w:hint="default"/>
      </w:rPr>
    </w:lvl>
    <w:lvl w:ilvl="1" w:tplc="819229E6">
      <w:start w:val="1"/>
      <w:numFmt w:val="lowerLetter"/>
      <w:lvlText w:val="%2."/>
      <w:lvlJc w:val="left"/>
      <w:pPr>
        <w:ind w:left="1440" w:hanging="360"/>
      </w:pPr>
      <w:rPr>
        <w:rFonts w:cs="Times New Roman"/>
      </w:rPr>
    </w:lvl>
    <w:lvl w:ilvl="2" w:tplc="BED69E06">
      <w:start w:val="1"/>
      <w:numFmt w:val="lowerRoman"/>
      <w:lvlText w:val="%3."/>
      <w:lvlJc w:val="right"/>
      <w:pPr>
        <w:ind w:left="2160" w:hanging="180"/>
      </w:pPr>
      <w:rPr>
        <w:rFonts w:cs="Times New Roman"/>
      </w:rPr>
    </w:lvl>
    <w:lvl w:ilvl="3" w:tplc="C9AC4418">
      <w:start w:val="1"/>
      <w:numFmt w:val="decimal"/>
      <w:lvlText w:val="%4."/>
      <w:lvlJc w:val="left"/>
      <w:pPr>
        <w:ind w:left="2880" w:hanging="360"/>
      </w:pPr>
      <w:rPr>
        <w:rFonts w:cs="Times New Roman"/>
      </w:rPr>
    </w:lvl>
    <w:lvl w:ilvl="4" w:tplc="9D66DDD4">
      <w:start w:val="1"/>
      <w:numFmt w:val="lowerLetter"/>
      <w:lvlText w:val="%5."/>
      <w:lvlJc w:val="left"/>
      <w:pPr>
        <w:ind w:left="3600" w:hanging="360"/>
      </w:pPr>
      <w:rPr>
        <w:rFonts w:cs="Times New Roman"/>
      </w:rPr>
    </w:lvl>
    <w:lvl w:ilvl="5" w:tplc="8EE0A3C8">
      <w:start w:val="1"/>
      <w:numFmt w:val="lowerRoman"/>
      <w:lvlText w:val="%6."/>
      <w:lvlJc w:val="right"/>
      <w:pPr>
        <w:ind w:left="4320" w:hanging="180"/>
      </w:pPr>
      <w:rPr>
        <w:rFonts w:cs="Times New Roman"/>
      </w:rPr>
    </w:lvl>
    <w:lvl w:ilvl="6" w:tplc="A782A184">
      <w:start w:val="1"/>
      <w:numFmt w:val="decimal"/>
      <w:lvlText w:val="%7."/>
      <w:lvlJc w:val="left"/>
      <w:pPr>
        <w:ind w:left="5040" w:hanging="360"/>
      </w:pPr>
      <w:rPr>
        <w:rFonts w:cs="Times New Roman"/>
      </w:rPr>
    </w:lvl>
    <w:lvl w:ilvl="7" w:tplc="B12086E0">
      <w:start w:val="1"/>
      <w:numFmt w:val="lowerLetter"/>
      <w:lvlText w:val="%8."/>
      <w:lvlJc w:val="left"/>
      <w:pPr>
        <w:ind w:left="5760" w:hanging="360"/>
      </w:pPr>
      <w:rPr>
        <w:rFonts w:cs="Times New Roman"/>
      </w:rPr>
    </w:lvl>
    <w:lvl w:ilvl="8" w:tplc="CAB64EC4">
      <w:start w:val="1"/>
      <w:numFmt w:val="lowerRoman"/>
      <w:lvlText w:val="%9."/>
      <w:lvlJc w:val="right"/>
      <w:pPr>
        <w:ind w:left="6480" w:hanging="180"/>
      </w:pPr>
      <w:rPr>
        <w:rFonts w:cs="Times New Roman"/>
      </w:rPr>
    </w:lvl>
  </w:abstractNum>
  <w:abstractNum w:abstractNumId="20" w15:restartNumberingAfterBreak="0">
    <w:nsid w:val="60A1456D"/>
    <w:multiLevelType w:val="hybridMultilevel"/>
    <w:tmpl w:val="4C084F52"/>
    <w:lvl w:ilvl="0" w:tplc="79D43AE2">
      <w:start w:val="1"/>
      <w:numFmt w:val="decimal"/>
      <w:lvlText w:val="%1."/>
      <w:lvlJc w:val="left"/>
      <w:pPr>
        <w:ind w:left="720" w:hanging="360"/>
      </w:pPr>
      <w:rPr>
        <w:rFonts w:ascii="Trebuchet MS" w:hAnsi="Trebuchet MS" w:hint="default"/>
      </w:rPr>
    </w:lvl>
    <w:lvl w:ilvl="1" w:tplc="5790B9F8">
      <w:start w:val="1"/>
      <w:numFmt w:val="lowerLetter"/>
      <w:lvlText w:val="%2."/>
      <w:lvlJc w:val="left"/>
      <w:pPr>
        <w:ind w:left="1440" w:hanging="360"/>
      </w:pPr>
    </w:lvl>
    <w:lvl w:ilvl="2" w:tplc="FE76BE72">
      <w:start w:val="1"/>
      <w:numFmt w:val="lowerRoman"/>
      <w:lvlText w:val="%3."/>
      <w:lvlJc w:val="right"/>
      <w:pPr>
        <w:ind w:left="2160" w:hanging="180"/>
      </w:pPr>
    </w:lvl>
    <w:lvl w:ilvl="3" w:tplc="C3622168">
      <w:start w:val="1"/>
      <w:numFmt w:val="decimal"/>
      <w:lvlText w:val="%4."/>
      <w:lvlJc w:val="left"/>
      <w:pPr>
        <w:ind w:left="2880" w:hanging="360"/>
      </w:pPr>
    </w:lvl>
    <w:lvl w:ilvl="4" w:tplc="12F80FE8">
      <w:start w:val="1"/>
      <w:numFmt w:val="lowerLetter"/>
      <w:lvlText w:val="%5."/>
      <w:lvlJc w:val="left"/>
      <w:pPr>
        <w:ind w:left="3600" w:hanging="360"/>
      </w:pPr>
    </w:lvl>
    <w:lvl w:ilvl="5" w:tplc="B27E12B8">
      <w:start w:val="1"/>
      <w:numFmt w:val="lowerRoman"/>
      <w:lvlText w:val="%6."/>
      <w:lvlJc w:val="right"/>
      <w:pPr>
        <w:ind w:left="4320" w:hanging="180"/>
      </w:pPr>
    </w:lvl>
    <w:lvl w:ilvl="6" w:tplc="5DA870F8">
      <w:start w:val="1"/>
      <w:numFmt w:val="decimal"/>
      <w:lvlText w:val="%7."/>
      <w:lvlJc w:val="left"/>
      <w:pPr>
        <w:ind w:left="5040" w:hanging="360"/>
      </w:pPr>
    </w:lvl>
    <w:lvl w:ilvl="7" w:tplc="5AF86396">
      <w:start w:val="1"/>
      <w:numFmt w:val="lowerLetter"/>
      <w:lvlText w:val="%8."/>
      <w:lvlJc w:val="left"/>
      <w:pPr>
        <w:ind w:left="5760" w:hanging="360"/>
      </w:pPr>
    </w:lvl>
    <w:lvl w:ilvl="8" w:tplc="09D80840">
      <w:start w:val="1"/>
      <w:numFmt w:val="lowerRoman"/>
      <w:lvlText w:val="%9."/>
      <w:lvlJc w:val="right"/>
      <w:pPr>
        <w:ind w:left="6480" w:hanging="180"/>
      </w:pPr>
    </w:lvl>
  </w:abstractNum>
  <w:abstractNum w:abstractNumId="21" w15:restartNumberingAfterBreak="0">
    <w:nsid w:val="62CA1A7C"/>
    <w:multiLevelType w:val="hybridMultilevel"/>
    <w:tmpl w:val="695A1036"/>
    <w:lvl w:ilvl="0" w:tplc="619C2DCA">
      <w:start w:val="1"/>
      <w:numFmt w:val="bullet"/>
      <w:lvlText w:val=""/>
      <w:lvlJc w:val="left"/>
      <w:pPr>
        <w:ind w:left="720" w:hanging="360"/>
      </w:pPr>
      <w:rPr>
        <w:rFonts w:ascii="Symbol" w:hAnsi="Symbol" w:hint="default"/>
      </w:rPr>
    </w:lvl>
    <w:lvl w:ilvl="1" w:tplc="12E66124">
      <w:start w:val="1"/>
      <w:numFmt w:val="bullet"/>
      <w:lvlText w:val="o"/>
      <w:lvlJc w:val="left"/>
      <w:pPr>
        <w:ind w:left="1440" w:hanging="360"/>
      </w:pPr>
      <w:rPr>
        <w:rFonts w:ascii="Courier New" w:hAnsi="Courier New" w:cs="Courier New" w:hint="default"/>
      </w:rPr>
    </w:lvl>
    <w:lvl w:ilvl="2" w:tplc="0486EB48">
      <w:start w:val="1"/>
      <w:numFmt w:val="bullet"/>
      <w:lvlText w:val=""/>
      <w:lvlJc w:val="left"/>
      <w:pPr>
        <w:ind w:left="2160" w:hanging="360"/>
      </w:pPr>
      <w:rPr>
        <w:rFonts w:ascii="Wingdings" w:hAnsi="Wingdings" w:hint="default"/>
      </w:rPr>
    </w:lvl>
    <w:lvl w:ilvl="3" w:tplc="D15A14EE">
      <w:start w:val="1"/>
      <w:numFmt w:val="bullet"/>
      <w:lvlText w:val=""/>
      <w:lvlJc w:val="left"/>
      <w:pPr>
        <w:ind w:left="2880" w:hanging="360"/>
      </w:pPr>
      <w:rPr>
        <w:rFonts w:ascii="Symbol" w:hAnsi="Symbol" w:hint="default"/>
      </w:rPr>
    </w:lvl>
    <w:lvl w:ilvl="4" w:tplc="71D8F050">
      <w:start w:val="1"/>
      <w:numFmt w:val="bullet"/>
      <w:lvlText w:val="o"/>
      <w:lvlJc w:val="left"/>
      <w:pPr>
        <w:ind w:left="3600" w:hanging="360"/>
      </w:pPr>
      <w:rPr>
        <w:rFonts w:ascii="Courier New" w:hAnsi="Courier New" w:cs="Courier New" w:hint="default"/>
      </w:rPr>
    </w:lvl>
    <w:lvl w:ilvl="5" w:tplc="F68294EC">
      <w:start w:val="1"/>
      <w:numFmt w:val="bullet"/>
      <w:lvlText w:val=""/>
      <w:lvlJc w:val="left"/>
      <w:pPr>
        <w:ind w:left="4320" w:hanging="360"/>
      </w:pPr>
      <w:rPr>
        <w:rFonts w:ascii="Wingdings" w:hAnsi="Wingdings" w:hint="default"/>
      </w:rPr>
    </w:lvl>
    <w:lvl w:ilvl="6" w:tplc="8E5E4B14">
      <w:start w:val="1"/>
      <w:numFmt w:val="bullet"/>
      <w:lvlText w:val=""/>
      <w:lvlJc w:val="left"/>
      <w:pPr>
        <w:ind w:left="5040" w:hanging="360"/>
      </w:pPr>
      <w:rPr>
        <w:rFonts w:ascii="Symbol" w:hAnsi="Symbol" w:hint="default"/>
      </w:rPr>
    </w:lvl>
    <w:lvl w:ilvl="7" w:tplc="B24CB224">
      <w:start w:val="1"/>
      <w:numFmt w:val="bullet"/>
      <w:lvlText w:val="o"/>
      <w:lvlJc w:val="left"/>
      <w:pPr>
        <w:ind w:left="5760" w:hanging="360"/>
      </w:pPr>
      <w:rPr>
        <w:rFonts w:ascii="Courier New" w:hAnsi="Courier New" w:cs="Courier New" w:hint="default"/>
      </w:rPr>
    </w:lvl>
    <w:lvl w:ilvl="8" w:tplc="8B46A316">
      <w:start w:val="1"/>
      <w:numFmt w:val="bullet"/>
      <w:lvlText w:val=""/>
      <w:lvlJc w:val="left"/>
      <w:pPr>
        <w:ind w:left="6480" w:hanging="360"/>
      </w:pPr>
      <w:rPr>
        <w:rFonts w:ascii="Wingdings" w:hAnsi="Wingdings" w:hint="default"/>
      </w:rPr>
    </w:lvl>
  </w:abstractNum>
  <w:abstractNum w:abstractNumId="22" w15:restartNumberingAfterBreak="0">
    <w:nsid w:val="63C70F62"/>
    <w:multiLevelType w:val="hybridMultilevel"/>
    <w:tmpl w:val="9A8EDA94"/>
    <w:lvl w:ilvl="0" w:tplc="FD94BD02">
      <w:start w:val="1"/>
      <w:numFmt w:val="decimal"/>
      <w:lvlText w:val="(%1)"/>
      <w:lvlJc w:val="left"/>
      <w:pPr>
        <w:ind w:left="360" w:hanging="360"/>
      </w:pPr>
      <w:rPr>
        <w:rFonts w:hint="default"/>
      </w:rPr>
    </w:lvl>
    <w:lvl w:ilvl="1" w:tplc="957C4FD8">
      <w:start w:val="1"/>
      <w:numFmt w:val="lowerLetter"/>
      <w:lvlText w:val="%2."/>
      <w:lvlJc w:val="left"/>
      <w:pPr>
        <w:ind w:left="1080" w:hanging="360"/>
      </w:pPr>
    </w:lvl>
    <w:lvl w:ilvl="2" w:tplc="6EA87A4C">
      <w:start w:val="1"/>
      <w:numFmt w:val="lowerRoman"/>
      <w:lvlText w:val="%3."/>
      <w:lvlJc w:val="right"/>
      <w:pPr>
        <w:ind w:left="1800" w:hanging="180"/>
      </w:pPr>
    </w:lvl>
    <w:lvl w:ilvl="3" w:tplc="3586D6BE">
      <w:start w:val="1"/>
      <w:numFmt w:val="decimal"/>
      <w:lvlText w:val="%4."/>
      <w:lvlJc w:val="left"/>
      <w:pPr>
        <w:ind w:left="2520" w:hanging="360"/>
      </w:pPr>
    </w:lvl>
    <w:lvl w:ilvl="4" w:tplc="F148F40A">
      <w:start w:val="1"/>
      <w:numFmt w:val="lowerLetter"/>
      <w:lvlText w:val="%5."/>
      <w:lvlJc w:val="left"/>
      <w:pPr>
        <w:ind w:left="3240" w:hanging="360"/>
      </w:pPr>
    </w:lvl>
    <w:lvl w:ilvl="5" w:tplc="AF3619F0">
      <w:start w:val="1"/>
      <w:numFmt w:val="lowerRoman"/>
      <w:lvlText w:val="%6."/>
      <w:lvlJc w:val="right"/>
      <w:pPr>
        <w:ind w:left="3960" w:hanging="180"/>
      </w:pPr>
    </w:lvl>
    <w:lvl w:ilvl="6" w:tplc="8C06461A">
      <w:start w:val="1"/>
      <w:numFmt w:val="decimal"/>
      <w:lvlText w:val="%7."/>
      <w:lvlJc w:val="left"/>
      <w:pPr>
        <w:ind w:left="4680" w:hanging="360"/>
      </w:pPr>
    </w:lvl>
    <w:lvl w:ilvl="7" w:tplc="C66834F6">
      <w:start w:val="1"/>
      <w:numFmt w:val="lowerLetter"/>
      <w:lvlText w:val="%8."/>
      <w:lvlJc w:val="left"/>
      <w:pPr>
        <w:ind w:left="5400" w:hanging="360"/>
      </w:pPr>
    </w:lvl>
    <w:lvl w:ilvl="8" w:tplc="418CEA0C">
      <w:start w:val="1"/>
      <w:numFmt w:val="lowerRoman"/>
      <w:lvlText w:val="%9."/>
      <w:lvlJc w:val="right"/>
      <w:pPr>
        <w:ind w:left="6120" w:hanging="180"/>
      </w:pPr>
    </w:lvl>
  </w:abstractNum>
  <w:abstractNum w:abstractNumId="23" w15:restartNumberingAfterBreak="0">
    <w:nsid w:val="651F2AEE"/>
    <w:multiLevelType w:val="hybridMultilevel"/>
    <w:tmpl w:val="51708D60"/>
    <w:lvl w:ilvl="0" w:tplc="4896F692">
      <w:start w:val="1"/>
      <w:numFmt w:val="bullet"/>
      <w:lvlText w:val=""/>
      <w:lvlJc w:val="left"/>
      <w:pPr>
        <w:ind w:left="720" w:hanging="360"/>
      </w:pPr>
      <w:rPr>
        <w:rFonts w:ascii="Symbol" w:hAnsi="Symbol" w:hint="default"/>
      </w:rPr>
    </w:lvl>
    <w:lvl w:ilvl="1" w:tplc="C20CEEAA">
      <w:start w:val="1"/>
      <w:numFmt w:val="bullet"/>
      <w:lvlText w:val="o"/>
      <w:lvlJc w:val="left"/>
      <w:pPr>
        <w:ind w:left="1440" w:hanging="360"/>
      </w:pPr>
      <w:rPr>
        <w:rFonts w:ascii="Courier New" w:hAnsi="Courier New" w:cs="Courier New" w:hint="default"/>
      </w:rPr>
    </w:lvl>
    <w:lvl w:ilvl="2" w:tplc="8384DA96">
      <w:start w:val="1"/>
      <w:numFmt w:val="bullet"/>
      <w:lvlText w:val=""/>
      <w:lvlJc w:val="left"/>
      <w:pPr>
        <w:ind w:left="2160" w:hanging="360"/>
      </w:pPr>
      <w:rPr>
        <w:rFonts w:ascii="Wingdings" w:hAnsi="Wingdings" w:hint="default"/>
      </w:rPr>
    </w:lvl>
    <w:lvl w:ilvl="3" w:tplc="513E4EB2">
      <w:start w:val="1"/>
      <w:numFmt w:val="bullet"/>
      <w:lvlText w:val=""/>
      <w:lvlJc w:val="left"/>
      <w:pPr>
        <w:ind w:left="2880" w:hanging="360"/>
      </w:pPr>
      <w:rPr>
        <w:rFonts w:ascii="Symbol" w:hAnsi="Symbol" w:hint="default"/>
      </w:rPr>
    </w:lvl>
    <w:lvl w:ilvl="4" w:tplc="9B3248D4">
      <w:start w:val="1"/>
      <w:numFmt w:val="bullet"/>
      <w:lvlText w:val="o"/>
      <w:lvlJc w:val="left"/>
      <w:pPr>
        <w:ind w:left="3600" w:hanging="360"/>
      </w:pPr>
      <w:rPr>
        <w:rFonts w:ascii="Courier New" w:hAnsi="Courier New" w:cs="Courier New" w:hint="default"/>
      </w:rPr>
    </w:lvl>
    <w:lvl w:ilvl="5" w:tplc="64F0B0D6">
      <w:start w:val="1"/>
      <w:numFmt w:val="bullet"/>
      <w:lvlText w:val=""/>
      <w:lvlJc w:val="left"/>
      <w:pPr>
        <w:ind w:left="4320" w:hanging="360"/>
      </w:pPr>
      <w:rPr>
        <w:rFonts w:ascii="Wingdings" w:hAnsi="Wingdings" w:hint="default"/>
      </w:rPr>
    </w:lvl>
    <w:lvl w:ilvl="6" w:tplc="A3D49404">
      <w:start w:val="1"/>
      <w:numFmt w:val="bullet"/>
      <w:lvlText w:val=""/>
      <w:lvlJc w:val="left"/>
      <w:pPr>
        <w:ind w:left="5040" w:hanging="360"/>
      </w:pPr>
      <w:rPr>
        <w:rFonts w:ascii="Symbol" w:hAnsi="Symbol" w:hint="default"/>
      </w:rPr>
    </w:lvl>
    <w:lvl w:ilvl="7" w:tplc="D318C178">
      <w:start w:val="1"/>
      <w:numFmt w:val="bullet"/>
      <w:lvlText w:val="o"/>
      <w:lvlJc w:val="left"/>
      <w:pPr>
        <w:ind w:left="5760" w:hanging="360"/>
      </w:pPr>
      <w:rPr>
        <w:rFonts w:ascii="Courier New" w:hAnsi="Courier New" w:cs="Courier New" w:hint="default"/>
      </w:rPr>
    </w:lvl>
    <w:lvl w:ilvl="8" w:tplc="AFD2BD4E">
      <w:start w:val="1"/>
      <w:numFmt w:val="bullet"/>
      <w:lvlText w:val=""/>
      <w:lvlJc w:val="left"/>
      <w:pPr>
        <w:ind w:left="6480" w:hanging="360"/>
      </w:pPr>
      <w:rPr>
        <w:rFonts w:ascii="Wingdings" w:hAnsi="Wingdings" w:hint="default"/>
      </w:rPr>
    </w:lvl>
  </w:abstractNum>
  <w:abstractNum w:abstractNumId="24" w15:restartNumberingAfterBreak="0">
    <w:nsid w:val="68024F84"/>
    <w:multiLevelType w:val="hybridMultilevel"/>
    <w:tmpl w:val="070A49D2"/>
    <w:lvl w:ilvl="0" w:tplc="56EE3E84">
      <w:start w:val="1"/>
      <w:numFmt w:val="upperRoman"/>
      <w:lvlText w:val="%1."/>
      <w:lvlJc w:val="left"/>
      <w:pPr>
        <w:ind w:left="1080" w:hanging="720"/>
      </w:pPr>
      <w:rPr>
        <w:rFonts w:cs="Times New Roman" w:hint="default"/>
      </w:rPr>
    </w:lvl>
    <w:lvl w:ilvl="1" w:tplc="04180001">
      <w:start w:val="1"/>
      <w:numFmt w:val="bullet"/>
      <w:lvlText w:val=""/>
      <w:lvlJc w:val="left"/>
      <w:pPr>
        <w:ind w:left="680" w:hanging="396"/>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6E811542"/>
    <w:multiLevelType w:val="hybridMultilevel"/>
    <w:tmpl w:val="982E9186"/>
    <w:lvl w:ilvl="0" w:tplc="2F649F5E">
      <w:start w:val="1"/>
      <w:numFmt w:val="decimal"/>
      <w:lvlText w:val="%1."/>
      <w:lvlJc w:val="left"/>
      <w:pPr>
        <w:ind w:left="720" w:hanging="360"/>
      </w:pPr>
      <w:rPr>
        <w:rFonts w:hint="default"/>
      </w:rPr>
    </w:lvl>
    <w:lvl w:ilvl="1" w:tplc="7EDE6C64">
      <w:start w:val="1"/>
      <w:numFmt w:val="lowerLetter"/>
      <w:lvlText w:val="%2."/>
      <w:lvlJc w:val="left"/>
      <w:pPr>
        <w:ind w:left="1440" w:hanging="360"/>
      </w:pPr>
    </w:lvl>
    <w:lvl w:ilvl="2" w:tplc="9B628688">
      <w:start w:val="1"/>
      <w:numFmt w:val="lowerRoman"/>
      <w:lvlText w:val="%3."/>
      <w:lvlJc w:val="right"/>
      <w:pPr>
        <w:ind w:left="2160" w:hanging="180"/>
      </w:pPr>
    </w:lvl>
    <w:lvl w:ilvl="3" w:tplc="B08674BC">
      <w:start w:val="1"/>
      <w:numFmt w:val="decimal"/>
      <w:lvlText w:val="%4."/>
      <w:lvlJc w:val="left"/>
      <w:pPr>
        <w:ind w:left="2880" w:hanging="360"/>
      </w:pPr>
    </w:lvl>
    <w:lvl w:ilvl="4" w:tplc="EFE6DB46">
      <w:start w:val="1"/>
      <w:numFmt w:val="lowerLetter"/>
      <w:lvlText w:val="%5."/>
      <w:lvlJc w:val="left"/>
      <w:pPr>
        <w:ind w:left="3600" w:hanging="360"/>
      </w:pPr>
    </w:lvl>
    <w:lvl w:ilvl="5" w:tplc="A12A3AF6">
      <w:start w:val="1"/>
      <w:numFmt w:val="lowerRoman"/>
      <w:lvlText w:val="%6."/>
      <w:lvlJc w:val="right"/>
      <w:pPr>
        <w:ind w:left="4320" w:hanging="180"/>
      </w:pPr>
    </w:lvl>
    <w:lvl w:ilvl="6" w:tplc="3A124F50">
      <w:start w:val="1"/>
      <w:numFmt w:val="decimal"/>
      <w:lvlText w:val="%7."/>
      <w:lvlJc w:val="left"/>
      <w:pPr>
        <w:ind w:left="5040" w:hanging="360"/>
      </w:pPr>
    </w:lvl>
    <w:lvl w:ilvl="7" w:tplc="0394BD22">
      <w:start w:val="1"/>
      <w:numFmt w:val="lowerLetter"/>
      <w:lvlText w:val="%8."/>
      <w:lvlJc w:val="left"/>
      <w:pPr>
        <w:ind w:left="5760" w:hanging="360"/>
      </w:pPr>
    </w:lvl>
    <w:lvl w:ilvl="8" w:tplc="74183924">
      <w:start w:val="1"/>
      <w:numFmt w:val="lowerRoman"/>
      <w:lvlText w:val="%9."/>
      <w:lvlJc w:val="right"/>
      <w:pPr>
        <w:ind w:left="6480" w:hanging="180"/>
      </w:pPr>
    </w:lvl>
  </w:abstractNum>
  <w:abstractNum w:abstractNumId="26" w15:restartNumberingAfterBreak="0">
    <w:nsid w:val="6F8E678A"/>
    <w:multiLevelType w:val="hybridMultilevel"/>
    <w:tmpl w:val="D354B61C"/>
    <w:lvl w:ilvl="0" w:tplc="E752F976">
      <w:start w:val="1"/>
      <w:numFmt w:val="bullet"/>
      <w:lvlText w:val="-"/>
      <w:lvlJc w:val="left"/>
      <w:pPr>
        <w:ind w:left="720" w:hanging="360"/>
      </w:pPr>
      <w:rPr>
        <w:rFonts w:ascii="Trebuchet MS" w:eastAsia="Times New Roman" w:hAnsi="Trebuchet MS" w:cs="Times New Roman" w:hint="default"/>
      </w:rPr>
    </w:lvl>
    <w:lvl w:ilvl="1" w:tplc="D4149D52">
      <w:start w:val="1"/>
      <w:numFmt w:val="bullet"/>
      <w:lvlText w:val="o"/>
      <w:lvlJc w:val="left"/>
      <w:pPr>
        <w:ind w:left="1440" w:hanging="360"/>
      </w:pPr>
      <w:rPr>
        <w:rFonts w:ascii="Courier New" w:hAnsi="Courier New" w:cs="Courier New" w:hint="default"/>
      </w:rPr>
    </w:lvl>
    <w:lvl w:ilvl="2" w:tplc="DA0A2D08">
      <w:start w:val="1"/>
      <w:numFmt w:val="bullet"/>
      <w:lvlText w:val=""/>
      <w:lvlJc w:val="left"/>
      <w:pPr>
        <w:ind w:left="2160" w:hanging="360"/>
      </w:pPr>
      <w:rPr>
        <w:rFonts w:ascii="Wingdings" w:hAnsi="Wingdings" w:hint="default"/>
      </w:rPr>
    </w:lvl>
    <w:lvl w:ilvl="3" w:tplc="D660E316">
      <w:start w:val="1"/>
      <w:numFmt w:val="bullet"/>
      <w:lvlText w:val=""/>
      <w:lvlJc w:val="left"/>
      <w:pPr>
        <w:ind w:left="2880" w:hanging="360"/>
      </w:pPr>
      <w:rPr>
        <w:rFonts w:ascii="Symbol" w:hAnsi="Symbol" w:hint="default"/>
      </w:rPr>
    </w:lvl>
    <w:lvl w:ilvl="4" w:tplc="6F5238CA">
      <w:start w:val="1"/>
      <w:numFmt w:val="bullet"/>
      <w:lvlText w:val="o"/>
      <w:lvlJc w:val="left"/>
      <w:pPr>
        <w:ind w:left="3600" w:hanging="360"/>
      </w:pPr>
      <w:rPr>
        <w:rFonts w:ascii="Courier New" w:hAnsi="Courier New" w:cs="Courier New" w:hint="default"/>
      </w:rPr>
    </w:lvl>
    <w:lvl w:ilvl="5" w:tplc="ED14DE98">
      <w:start w:val="1"/>
      <w:numFmt w:val="bullet"/>
      <w:lvlText w:val=""/>
      <w:lvlJc w:val="left"/>
      <w:pPr>
        <w:ind w:left="4320" w:hanging="360"/>
      </w:pPr>
      <w:rPr>
        <w:rFonts w:ascii="Wingdings" w:hAnsi="Wingdings" w:hint="default"/>
      </w:rPr>
    </w:lvl>
    <w:lvl w:ilvl="6" w:tplc="2092FFB6">
      <w:start w:val="1"/>
      <w:numFmt w:val="bullet"/>
      <w:lvlText w:val=""/>
      <w:lvlJc w:val="left"/>
      <w:pPr>
        <w:ind w:left="5040" w:hanging="360"/>
      </w:pPr>
      <w:rPr>
        <w:rFonts w:ascii="Symbol" w:hAnsi="Symbol" w:hint="default"/>
      </w:rPr>
    </w:lvl>
    <w:lvl w:ilvl="7" w:tplc="7196F650">
      <w:start w:val="1"/>
      <w:numFmt w:val="bullet"/>
      <w:lvlText w:val="o"/>
      <w:lvlJc w:val="left"/>
      <w:pPr>
        <w:ind w:left="5760" w:hanging="360"/>
      </w:pPr>
      <w:rPr>
        <w:rFonts w:ascii="Courier New" w:hAnsi="Courier New" w:cs="Courier New" w:hint="default"/>
      </w:rPr>
    </w:lvl>
    <w:lvl w:ilvl="8" w:tplc="078E4032">
      <w:start w:val="1"/>
      <w:numFmt w:val="bullet"/>
      <w:lvlText w:val=""/>
      <w:lvlJc w:val="left"/>
      <w:pPr>
        <w:ind w:left="6480" w:hanging="360"/>
      </w:pPr>
      <w:rPr>
        <w:rFonts w:ascii="Wingdings" w:hAnsi="Wingdings" w:hint="default"/>
      </w:rPr>
    </w:lvl>
  </w:abstractNum>
  <w:abstractNum w:abstractNumId="27" w15:restartNumberingAfterBreak="0">
    <w:nsid w:val="7CCD1A44"/>
    <w:multiLevelType w:val="hybridMultilevel"/>
    <w:tmpl w:val="C22A488A"/>
    <w:lvl w:ilvl="0" w:tplc="57082656">
      <w:start w:val="1"/>
      <w:numFmt w:val="upperRoman"/>
      <w:lvlText w:val="%1."/>
      <w:lvlJc w:val="left"/>
      <w:pPr>
        <w:ind w:left="1080" w:hanging="720"/>
      </w:pPr>
      <w:rPr>
        <w:rFonts w:hint="default"/>
      </w:rPr>
    </w:lvl>
    <w:lvl w:ilvl="1" w:tplc="2D44DDD4">
      <w:start w:val="1"/>
      <w:numFmt w:val="lowerLetter"/>
      <w:lvlText w:val="%2."/>
      <w:lvlJc w:val="left"/>
      <w:pPr>
        <w:ind w:left="1440" w:hanging="360"/>
      </w:pPr>
    </w:lvl>
    <w:lvl w:ilvl="2" w:tplc="CC9C32AE">
      <w:start w:val="1"/>
      <w:numFmt w:val="lowerRoman"/>
      <w:lvlText w:val="%3."/>
      <w:lvlJc w:val="right"/>
      <w:pPr>
        <w:ind w:left="2160" w:hanging="180"/>
      </w:pPr>
    </w:lvl>
    <w:lvl w:ilvl="3" w:tplc="C95A25A6">
      <w:start w:val="1"/>
      <w:numFmt w:val="decimal"/>
      <w:lvlText w:val="%4."/>
      <w:lvlJc w:val="left"/>
      <w:pPr>
        <w:ind w:left="2880" w:hanging="360"/>
      </w:pPr>
    </w:lvl>
    <w:lvl w:ilvl="4" w:tplc="DE1C568E">
      <w:start w:val="1"/>
      <w:numFmt w:val="lowerLetter"/>
      <w:lvlText w:val="%5."/>
      <w:lvlJc w:val="left"/>
      <w:pPr>
        <w:ind w:left="3600" w:hanging="360"/>
      </w:pPr>
    </w:lvl>
    <w:lvl w:ilvl="5" w:tplc="099E37F2">
      <w:start w:val="1"/>
      <w:numFmt w:val="lowerRoman"/>
      <w:lvlText w:val="%6."/>
      <w:lvlJc w:val="right"/>
      <w:pPr>
        <w:ind w:left="4320" w:hanging="180"/>
      </w:pPr>
    </w:lvl>
    <w:lvl w:ilvl="6" w:tplc="D1FEAE62">
      <w:start w:val="1"/>
      <w:numFmt w:val="decimal"/>
      <w:lvlText w:val="%7."/>
      <w:lvlJc w:val="left"/>
      <w:pPr>
        <w:ind w:left="5040" w:hanging="360"/>
      </w:pPr>
    </w:lvl>
    <w:lvl w:ilvl="7" w:tplc="7D8CD2C4">
      <w:start w:val="1"/>
      <w:numFmt w:val="lowerLetter"/>
      <w:lvlText w:val="%8."/>
      <w:lvlJc w:val="left"/>
      <w:pPr>
        <w:ind w:left="5760" w:hanging="360"/>
      </w:pPr>
    </w:lvl>
    <w:lvl w:ilvl="8" w:tplc="3CDE7A3C">
      <w:start w:val="1"/>
      <w:numFmt w:val="lowerRoman"/>
      <w:lvlText w:val="%9."/>
      <w:lvlJc w:val="right"/>
      <w:pPr>
        <w:ind w:left="6480" w:hanging="180"/>
      </w:pPr>
    </w:lvl>
  </w:abstractNum>
  <w:num w:numId="1" w16cid:durableId="1607880491">
    <w:abstractNumId w:val="11"/>
  </w:num>
  <w:num w:numId="2" w16cid:durableId="170337284">
    <w:abstractNumId w:val="9"/>
  </w:num>
  <w:num w:numId="3" w16cid:durableId="1957984277">
    <w:abstractNumId w:val="18"/>
  </w:num>
  <w:num w:numId="4" w16cid:durableId="539589663">
    <w:abstractNumId w:val="19"/>
  </w:num>
  <w:num w:numId="5" w16cid:durableId="227157944">
    <w:abstractNumId w:val="1"/>
  </w:num>
  <w:num w:numId="6" w16cid:durableId="1481847637">
    <w:abstractNumId w:val="13"/>
  </w:num>
  <w:num w:numId="7" w16cid:durableId="1211379458">
    <w:abstractNumId w:val="7"/>
  </w:num>
  <w:num w:numId="8" w16cid:durableId="1399549069">
    <w:abstractNumId w:val="5"/>
  </w:num>
  <w:num w:numId="9" w16cid:durableId="611474823">
    <w:abstractNumId w:val="25"/>
  </w:num>
  <w:num w:numId="10" w16cid:durableId="405493914">
    <w:abstractNumId w:val="8"/>
  </w:num>
  <w:num w:numId="11" w16cid:durableId="2068258137">
    <w:abstractNumId w:val="3"/>
  </w:num>
  <w:num w:numId="12" w16cid:durableId="1570844560">
    <w:abstractNumId w:val="16"/>
  </w:num>
  <w:num w:numId="13" w16cid:durableId="581112372">
    <w:abstractNumId w:val="15"/>
  </w:num>
  <w:num w:numId="14" w16cid:durableId="1842045944">
    <w:abstractNumId w:val="17"/>
  </w:num>
  <w:num w:numId="15" w16cid:durableId="597177607">
    <w:abstractNumId w:val="0"/>
  </w:num>
  <w:num w:numId="16" w16cid:durableId="1263220396">
    <w:abstractNumId w:val="6"/>
  </w:num>
  <w:num w:numId="17" w16cid:durableId="417874305">
    <w:abstractNumId w:val="27"/>
  </w:num>
  <w:num w:numId="18" w16cid:durableId="485439694">
    <w:abstractNumId w:val="14"/>
  </w:num>
  <w:num w:numId="19" w16cid:durableId="2021350173">
    <w:abstractNumId w:val="2"/>
  </w:num>
  <w:num w:numId="20" w16cid:durableId="63794540">
    <w:abstractNumId w:val="12"/>
  </w:num>
  <w:num w:numId="21" w16cid:durableId="1153528197">
    <w:abstractNumId w:val="22"/>
  </w:num>
  <w:num w:numId="22" w16cid:durableId="245965564">
    <w:abstractNumId w:val="20"/>
  </w:num>
  <w:num w:numId="23" w16cid:durableId="697900581">
    <w:abstractNumId w:val="10"/>
  </w:num>
  <w:num w:numId="24" w16cid:durableId="330374321">
    <w:abstractNumId w:val="26"/>
  </w:num>
  <w:num w:numId="25" w16cid:durableId="1643342835">
    <w:abstractNumId w:val="4"/>
  </w:num>
  <w:num w:numId="26" w16cid:durableId="1872065991">
    <w:abstractNumId w:val="21"/>
  </w:num>
  <w:num w:numId="27" w16cid:durableId="458569945">
    <w:abstractNumId w:val="23"/>
  </w:num>
  <w:num w:numId="28" w16cid:durableId="85985976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61A"/>
    <w:rsid w:val="001B2F93"/>
    <w:rsid w:val="001C35D4"/>
    <w:rsid w:val="001D50FE"/>
    <w:rsid w:val="00235543"/>
    <w:rsid w:val="002F538E"/>
    <w:rsid w:val="00361286"/>
    <w:rsid w:val="0041461A"/>
    <w:rsid w:val="004F67CD"/>
    <w:rsid w:val="006573F1"/>
    <w:rsid w:val="006B1DC6"/>
    <w:rsid w:val="007A0386"/>
    <w:rsid w:val="007F51BF"/>
    <w:rsid w:val="008F074F"/>
    <w:rsid w:val="00936FFC"/>
    <w:rsid w:val="00985356"/>
    <w:rsid w:val="009A6B55"/>
    <w:rsid w:val="00A835D1"/>
    <w:rsid w:val="00AA4B36"/>
    <w:rsid w:val="00B012D0"/>
    <w:rsid w:val="00B93BFE"/>
    <w:rsid w:val="00BA4307"/>
    <w:rsid w:val="00CA059E"/>
    <w:rsid w:val="00CB32AE"/>
    <w:rsid w:val="00D552F1"/>
    <w:rsid w:val="00DB471D"/>
    <w:rsid w:val="00DE784A"/>
    <w:rsid w:val="00E7210E"/>
    <w:rsid w:val="00F5155F"/>
    <w:rsid w:val="00FA3DBC"/>
    <w:rsid w:val="00FC5006"/>
    <w:rsid w:val="00FC7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B34BEB1"/>
  <w15:docId w15:val="{3A093167-DD23-498D-B214-6B9DD0DC8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imes New Roman" w:hAnsi="Calibri Light" w:cs="Times New Roman"/>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rPr>
  </w:style>
  <w:style w:type="paragraph" w:styleId="Heading1">
    <w:name w:val="heading 1"/>
    <w:basedOn w:val="Normal"/>
    <w:next w:val="Normal"/>
    <w:link w:val="Heading1Char"/>
    <w:uiPriority w:val="99"/>
    <w:qFormat/>
    <w:pPr>
      <w:spacing w:before="480" w:after="0"/>
      <w:contextualSpacing/>
      <w:outlineLvl w:val="0"/>
    </w:pPr>
    <w:rPr>
      <w:smallCaps/>
      <w:spacing w:val="5"/>
      <w:sz w:val="36"/>
      <w:szCs w:val="36"/>
    </w:rPr>
  </w:style>
  <w:style w:type="paragraph" w:styleId="Heading2">
    <w:name w:val="heading 2"/>
    <w:basedOn w:val="Normal"/>
    <w:next w:val="Normal"/>
    <w:link w:val="Heading2Char"/>
    <w:uiPriority w:val="99"/>
    <w:qFormat/>
    <w:pPr>
      <w:spacing w:before="200" w:after="0" w:line="271" w:lineRule="auto"/>
      <w:outlineLvl w:val="1"/>
    </w:pPr>
    <w:rPr>
      <w:smallCaps/>
      <w:sz w:val="28"/>
      <w:szCs w:val="28"/>
    </w:rPr>
  </w:style>
  <w:style w:type="paragraph" w:styleId="Heading3">
    <w:name w:val="heading 3"/>
    <w:basedOn w:val="Normal"/>
    <w:next w:val="Normal"/>
    <w:link w:val="Heading3Char"/>
    <w:uiPriority w:val="99"/>
    <w:qFormat/>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9"/>
    <w:qFormat/>
    <w:pPr>
      <w:spacing w:after="0" w:line="271" w:lineRule="auto"/>
      <w:outlineLvl w:val="3"/>
    </w:pPr>
    <w:rPr>
      <w:b/>
      <w:bCs/>
      <w:spacing w:val="5"/>
      <w:sz w:val="24"/>
      <w:szCs w:val="24"/>
    </w:rPr>
  </w:style>
  <w:style w:type="paragraph" w:styleId="Heading5">
    <w:name w:val="heading 5"/>
    <w:basedOn w:val="Normal"/>
    <w:next w:val="Normal"/>
    <w:link w:val="Heading5Char"/>
    <w:uiPriority w:val="99"/>
    <w:qFormat/>
    <w:pPr>
      <w:spacing w:after="0" w:line="271" w:lineRule="auto"/>
      <w:outlineLvl w:val="4"/>
    </w:pPr>
    <w:rPr>
      <w:i/>
      <w:iCs/>
      <w:sz w:val="24"/>
      <w:szCs w:val="24"/>
    </w:rPr>
  </w:style>
  <w:style w:type="paragraph" w:styleId="Heading6">
    <w:name w:val="heading 6"/>
    <w:basedOn w:val="Normal"/>
    <w:next w:val="Normal"/>
    <w:link w:val="Heading6Char"/>
    <w:uiPriority w:val="99"/>
    <w:qFormat/>
    <w:pPr>
      <w:shd w:val="clear" w:color="auto" w:fill="FFFFFF"/>
      <w:spacing w:after="0" w:line="271" w:lineRule="auto"/>
      <w:outlineLvl w:val="5"/>
    </w:pPr>
    <w:rPr>
      <w:b/>
      <w:bCs/>
      <w:color w:val="595959"/>
      <w:spacing w:val="5"/>
    </w:rPr>
  </w:style>
  <w:style w:type="paragraph" w:styleId="Heading7">
    <w:name w:val="heading 7"/>
    <w:basedOn w:val="Normal"/>
    <w:next w:val="Normal"/>
    <w:link w:val="Heading7Char"/>
    <w:uiPriority w:val="99"/>
    <w:qFormat/>
    <w:pPr>
      <w:spacing w:after="0"/>
      <w:outlineLvl w:val="6"/>
    </w:pPr>
    <w:rPr>
      <w:b/>
      <w:bCs/>
      <w:i/>
      <w:iCs/>
      <w:color w:val="5A5A5A"/>
      <w:sz w:val="20"/>
      <w:szCs w:val="20"/>
    </w:rPr>
  </w:style>
  <w:style w:type="paragraph" w:styleId="Heading8">
    <w:name w:val="heading 8"/>
    <w:basedOn w:val="Normal"/>
    <w:next w:val="Normal"/>
    <w:link w:val="Heading8Char"/>
    <w:uiPriority w:val="99"/>
    <w:qFormat/>
    <w:pPr>
      <w:spacing w:after="0"/>
      <w:outlineLvl w:val="7"/>
    </w:pPr>
    <w:rPr>
      <w:b/>
      <w:bCs/>
      <w:color w:val="7F7F7F"/>
      <w:sz w:val="20"/>
      <w:szCs w:val="20"/>
    </w:rPr>
  </w:style>
  <w:style w:type="paragraph" w:styleId="Heading9">
    <w:name w:val="heading 9"/>
    <w:basedOn w:val="Normal"/>
    <w:next w:val="Normal"/>
    <w:link w:val="Heading9Char"/>
    <w:uiPriority w:val="99"/>
    <w:qFormat/>
    <w:pPr>
      <w:spacing w:after="0" w:line="271" w:lineRule="auto"/>
      <w:outlineLvl w:val="8"/>
    </w:pPr>
    <w:rPr>
      <w:b/>
      <w:bCs/>
      <w:i/>
      <w:iCs/>
      <w:color w:val="7F7F7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Table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Table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Table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Table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TableNormal"/>
    <w:uiPriority w:val="99"/>
    <w:rPr>
      <w:color w:val="404040"/>
      <w:szCs w:val="20"/>
      <w:lang w:val="ro-RO" w:eastAsia="ro-RO"/>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TableNormal"/>
    <w:uiPriority w:val="99"/>
    <w:rPr>
      <w:color w:val="404040"/>
      <w:szCs w:val="20"/>
      <w:lang w:val="ro-RO" w:eastAsia="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Cs w:val="20"/>
      <w:lang w:val="ro-RO" w:eastAsia="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TableNormal"/>
    <w:uiPriority w:val="99"/>
    <w:rPr>
      <w:color w:val="404040"/>
      <w:szCs w:val="20"/>
      <w:lang w:val="ro-RO" w:eastAsia="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TableNormal"/>
    <w:uiPriority w:val="99"/>
    <w:rPr>
      <w:color w:val="404040"/>
      <w:szCs w:val="20"/>
      <w:lang w:val="ro-RO" w:eastAsia="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TableNormal"/>
    <w:uiPriority w:val="99"/>
    <w:rPr>
      <w:color w:val="404040"/>
      <w:szCs w:val="20"/>
      <w:lang w:val="ro-RO" w:eastAsia="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TableNormal"/>
    <w:uiPriority w:val="99"/>
    <w:rPr>
      <w:color w:val="404040"/>
      <w:szCs w:val="20"/>
      <w:lang w:val="ro-RO" w:eastAsia="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TableNormal"/>
    <w:uiPriority w:val="99"/>
    <w:rPr>
      <w:color w:val="404040"/>
      <w:szCs w:val="20"/>
      <w:lang w:val="ro-RO" w:eastAsia="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character" w:customStyle="1" w:styleId="Heading1Char">
    <w:name w:val="Heading 1 Char"/>
    <w:link w:val="Heading1"/>
    <w:uiPriority w:val="9"/>
    <w:rPr>
      <w:rFonts w:cs="Times New Roman"/>
      <w:smallCaps/>
      <w:spacing w:val="5"/>
      <w:sz w:val="36"/>
      <w:szCs w:val="36"/>
    </w:rPr>
  </w:style>
  <w:style w:type="character" w:customStyle="1" w:styleId="Heading2Char">
    <w:name w:val="Heading 2 Char"/>
    <w:link w:val="Heading2"/>
    <w:uiPriority w:val="99"/>
    <w:rPr>
      <w:rFonts w:cs="Times New Roman"/>
      <w:smallCaps/>
      <w:sz w:val="28"/>
      <w:szCs w:val="28"/>
    </w:rPr>
  </w:style>
  <w:style w:type="character" w:customStyle="1" w:styleId="Heading3Char">
    <w:name w:val="Heading 3 Char"/>
    <w:link w:val="Heading3"/>
    <w:uiPriority w:val="99"/>
    <w:rPr>
      <w:rFonts w:cs="Times New Roman"/>
      <w:i/>
      <w:iCs/>
      <w:smallCaps/>
      <w:spacing w:val="5"/>
      <w:sz w:val="26"/>
      <w:szCs w:val="26"/>
    </w:rPr>
  </w:style>
  <w:style w:type="character" w:customStyle="1" w:styleId="Heading4Char">
    <w:name w:val="Heading 4 Char"/>
    <w:link w:val="Heading4"/>
    <w:uiPriority w:val="99"/>
    <w:rPr>
      <w:rFonts w:cs="Times New Roman"/>
      <w:b/>
      <w:bCs/>
      <w:spacing w:val="5"/>
      <w:sz w:val="24"/>
      <w:szCs w:val="24"/>
    </w:rPr>
  </w:style>
  <w:style w:type="character" w:customStyle="1" w:styleId="Heading5Char">
    <w:name w:val="Heading 5 Char"/>
    <w:link w:val="Heading5"/>
    <w:uiPriority w:val="99"/>
    <w:semiHidden/>
    <w:rPr>
      <w:rFonts w:cs="Times New Roman"/>
      <w:i/>
      <w:iCs/>
      <w:sz w:val="24"/>
      <w:szCs w:val="24"/>
    </w:rPr>
  </w:style>
  <w:style w:type="character" w:customStyle="1" w:styleId="Heading6Char">
    <w:name w:val="Heading 6 Char"/>
    <w:link w:val="Heading6"/>
    <w:uiPriority w:val="99"/>
    <w:semiHidden/>
    <w:rPr>
      <w:rFonts w:cs="Times New Roman"/>
      <w:b/>
      <w:bCs/>
      <w:color w:val="595959"/>
      <w:spacing w:val="5"/>
      <w:shd w:val="clear" w:color="auto" w:fill="FFFFFF"/>
    </w:rPr>
  </w:style>
  <w:style w:type="character" w:customStyle="1" w:styleId="Heading7Char">
    <w:name w:val="Heading 7 Char"/>
    <w:link w:val="Heading7"/>
    <w:uiPriority w:val="99"/>
    <w:semiHidden/>
    <w:rPr>
      <w:rFonts w:cs="Times New Roman"/>
      <w:b/>
      <w:bCs/>
      <w:i/>
      <w:iCs/>
      <w:color w:val="5A5A5A"/>
      <w:sz w:val="20"/>
      <w:szCs w:val="20"/>
    </w:rPr>
  </w:style>
  <w:style w:type="character" w:customStyle="1" w:styleId="Heading8Char">
    <w:name w:val="Heading 8 Char"/>
    <w:link w:val="Heading8"/>
    <w:uiPriority w:val="99"/>
    <w:semiHidden/>
    <w:rPr>
      <w:rFonts w:cs="Times New Roman"/>
      <w:b/>
      <w:bCs/>
      <w:color w:val="7F7F7F"/>
      <w:sz w:val="20"/>
      <w:szCs w:val="20"/>
    </w:rPr>
  </w:style>
  <w:style w:type="character" w:customStyle="1" w:styleId="Heading9Char">
    <w:name w:val="Heading 9 Char"/>
    <w:link w:val="Heading9"/>
    <w:uiPriority w:val="99"/>
    <w:semiHidden/>
    <w:rPr>
      <w:rFonts w:cs="Times New Roman"/>
      <w:b/>
      <w:bCs/>
      <w:i/>
      <w:iCs/>
      <w:color w:val="7F7F7F"/>
      <w:sz w:val="18"/>
      <w:szCs w:val="18"/>
    </w:rPr>
  </w:style>
  <w:style w:type="paragraph" w:styleId="ListParagraph">
    <w:name w:val="List Paragraph"/>
    <w:aliases w:val="Akapit z listą BS,Outlines a.b.c.,List_Paragraph,Multilevel para_II,Akapit z lista BS"/>
    <w:basedOn w:val="Normal"/>
    <w:uiPriority w:val="34"/>
    <w:qFormat/>
    <w:pPr>
      <w:ind w:left="720"/>
      <w:contextualSpacing/>
    </w:pPr>
  </w:style>
  <w:style w:type="paragraph" w:styleId="Caption">
    <w:name w:val="caption"/>
    <w:basedOn w:val="Normal"/>
    <w:next w:val="Normal"/>
    <w:uiPriority w:val="99"/>
    <w:qFormat/>
    <w:rPr>
      <w:b/>
      <w:bCs/>
      <w:color w:val="2E74B5"/>
      <w:sz w:val="16"/>
      <w:szCs w:val="16"/>
    </w:rPr>
  </w:style>
  <w:style w:type="paragraph" w:styleId="Title">
    <w:name w:val="Title"/>
    <w:basedOn w:val="Normal"/>
    <w:next w:val="Normal"/>
    <w:link w:val="TitleChar"/>
    <w:uiPriority w:val="99"/>
    <w:qFormat/>
    <w:pPr>
      <w:spacing w:after="300" w:line="240" w:lineRule="auto"/>
      <w:contextualSpacing/>
    </w:pPr>
    <w:rPr>
      <w:smallCaps/>
      <w:sz w:val="52"/>
      <w:szCs w:val="52"/>
    </w:rPr>
  </w:style>
  <w:style w:type="character" w:customStyle="1" w:styleId="TitleChar">
    <w:name w:val="Title Char"/>
    <w:link w:val="Title"/>
    <w:uiPriority w:val="99"/>
    <w:rPr>
      <w:rFonts w:cs="Times New Roman"/>
      <w:smallCaps/>
      <w:sz w:val="52"/>
      <w:szCs w:val="52"/>
    </w:rPr>
  </w:style>
  <w:style w:type="paragraph" w:styleId="Subtitle">
    <w:name w:val="Subtitle"/>
    <w:basedOn w:val="Normal"/>
    <w:next w:val="Normal"/>
    <w:link w:val="SubtitleChar"/>
    <w:uiPriority w:val="99"/>
    <w:qFormat/>
    <w:rPr>
      <w:i/>
      <w:iCs/>
      <w:smallCaps/>
      <w:spacing w:val="10"/>
      <w:sz w:val="28"/>
      <w:szCs w:val="28"/>
    </w:rPr>
  </w:style>
  <w:style w:type="character" w:customStyle="1" w:styleId="SubtitleChar">
    <w:name w:val="Subtitle Char"/>
    <w:link w:val="Subtitle"/>
    <w:uiPriority w:val="99"/>
    <w:rPr>
      <w:rFonts w:cs="Times New Roman"/>
      <w:i/>
      <w:iCs/>
      <w:smallCaps/>
      <w:spacing w:val="10"/>
      <w:sz w:val="28"/>
      <w:szCs w:val="28"/>
    </w:rPr>
  </w:style>
  <w:style w:type="character" w:styleId="Strong">
    <w:name w:val="Strong"/>
    <w:uiPriority w:val="22"/>
    <w:qFormat/>
    <w:rPr>
      <w:rFonts w:cs="Times New Roman"/>
      <w:b/>
    </w:rPr>
  </w:style>
  <w:style w:type="character" w:styleId="Emphasis">
    <w:name w:val="Emphasis"/>
    <w:uiPriority w:val="99"/>
    <w:qFormat/>
    <w:rPr>
      <w:rFonts w:cs="Times New Roman"/>
      <w:b/>
      <w:i/>
      <w:spacing w:val="10"/>
    </w:rPr>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link w:val="NoSpacing"/>
    <w:uiPriority w:val="1"/>
    <w:rPr>
      <w:rFonts w:cs="Times New Roman"/>
    </w:rPr>
  </w:style>
  <w:style w:type="paragraph" w:styleId="Quote">
    <w:name w:val="Quote"/>
    <w:basedOn w:val="Normal"/>
    <w:next w:val="Normal"/>
    <w:link w:val="QuoteChar"/>
    <w:uiPriority w:val="99"/>
    <w:qFormat/>
    <w:rPr>
      <w:i/>
      <w:iCs/>
    </w:rPr>
  </w:style>
  <w:style w:type="character" w:customStyle="1" w:styleId="QuoteChar">
    <w:name w:val="Quote Char"/>
    <w:link w:val="Quote"/>
    <w:uiPriority w:val="99"/>
    <w:rPr>
      <w:rFonts w:cs="Times New Roman"/>
      <w:i/>
      <w:iCs/>
    </w:rPr>
  </w:style>
  <w:style w:type="paragraph" w:styleId="IntenseQuote">
    <w:name w:val="Intense Quote"/>
    <w:basedOn w:val="Normal"/>
    <w:next w:val="Normal"/>
    <w:link w:val="IntenseQuoteChar"/>
    <w:uiPriority w:val="99"/>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link w:val="IntenseQuote"/>
    <w:uiPriority w:val="99"/>
    <w:rPr>
      <w:rFonts w:cs="Times New Roman"/>
      <w:i/>
      <w:iCs/>
    </w:rPr>
  </w:style>
  <w:style w:type="character" w:styleId="SubtleEmphasis">
    <w:name w:val="Subtle Emphasis"/>
    <w:uiPriority w:val="99"/>
    <w:qFormat/>
    <w:rPr>
      <w:i/>
    </w:rPr>
  </w:style>
  <w:style w:type="character" w:styleId="IntenseEmphasis">
    <w:name w:val="Intense Emphasis"/>
    <w:uiPriority w:val="99"/>
    <w:qFormat/>
    <w:rPr>
      <w:b/>
      <w:i/>
    </w:rPr>
  </w:style>
  <w:style w:type="character" w:styleId="SubtleReference">
    <w:name w:val="Subtle Reference"/>
    <w:uiPriority w:val="99"/>
    <w:qFormat/>
    <w:rPr>
      <w:rFonts w:cs="Times New Roman"/>
      <w:smallCaps/>
    </w:rPr>
  </w:style>
  <w:style w:type="character" w:styleId="IntenseReference">
    <w:name w:val="Intense Reference"/>
    <w:uiPriority w:val="99"/>
    <w:qFormat/>
    <w:rPr>
      <w:b/>
      <w:smallCaps/>
    </w:rPr>
  </w:style>
  <w:style w:type="character" w:styleId="BookTitle">
    <w:name w:val="Book Title"/>
    <w:uiPriority w:val="99"/>
    <w:qFormat/>
    <w:rPr>
      <w:rFonts w:cs="Times New Roman"/>
      <w:i/>
      <w:iCs/>
      <w:smallCaps/>
      <w:spacing w:val="5"/>
    </w:rPr>
  </w:style>
  <w:style w:type="paragraph" w:styleId="TOCHeading">
    <w:name w:val="TOC Heading"/>
    <w:basedOn w:val="Heading1"/>
    <w:next w:val="Normal"/>
    <w:uiPriority w:val="39"/>
    <w:qFormat/>
    <w:pPr>
      <w:outlineLvl w:val="9"/>
    </w:pPr>
  </w:style>
  <w:style w:type="character" w:customStyle="1" w:styleId="st1">
    <w:name w:val="st1"/>
    <w:uiPriority w:val="99"/>
    <w:rPr>
      <w:rFonts w:cs="Times New Roman"/>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TOC1">
    <w:name w:val="toc 1"/>
    <w:basedOn w:val="Normal"/>
    <w:next w:val="Normal"/>
    <w:uiPriority w:val="39"/>
    <w:pPr>
      <w:tabs>
        <w:tab w:val="right" w:leader="dot" w:pos="9350"/>
      </w:tabs>
      <w:spacing w:after="100"/>
    </w:pPr>
    <w:rPr>
      <w:rFonts w:ascii="Calibri" w:hAnsi="Calibri"/>
      <w:color w:val="000000"/>
      <w:sz w:val="24"/>
      <w:szCs w:val="24"/>
      <w:lang w:val="ro-RO"/>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tabs>
        <w:tab w:val="left" w:pos="900"/>
        <w:tab w:val="right" w:leader="dot" w:pos="9350"/>
      </w:tabs>
      <w:spacing w:after="100"/>
      <w:ind w:left="900" w:hanging="450"/>
    </w:pPr>
    <w:rPr>
      <w:rFonts w:ascii="Calibri" w:hAnsi="Calibri"/>
      <w:color w:val="000000"/>
      <w:sz w:val="24"/>
      <w:szCs w:val="24"/>
      <w:lang w:val="ro-RO"/>
    </w:rPr>
  </w:style>
  <w:style w:type="character" w:styleId="Hyperlink">
    <w:name w:val="Hyperlink"/>
    <w:uiPriority w:val="99"/>
    <w:rPr>
      <w:rFonts w:cs="Times New Roman"/>
      <w:color w:val="0563C1"/>
      <w:u w:val="single"/>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link w:val="Header"/>
    <w:uiPriority w:val="99"/>
    <w:rPr>
      <w:rFonts w:cs="Times New Roman"/>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link w:val="Footer"/>
    <w:uiPriority w:val="99"/>
    <w:rPr>
      <w:rFonts w:cs="Times New Roman"/>
    </w:rPr>
  </w:style>
  <w:style w:type="paragraph" w:customStyle="1" w:styleId="normal2">
    <w:name w:val="normal2"/>
    <w:basedOn w:val="Normal"/>
    <w:uiPriority w:val="99"/>
    <w:pPr>
      <w:spacing w:before="120" w:after="0" w:line="312" w:lineRule="atLeast"/>
      <w:jc w:val="both"/>
    </w:pPr>
    <w:rPr>
      <w:rFonts w:ascii="Times New Roman" w:hAnsi="Times New Roman"/>
      <w:sz w:val="24"/>
      <w:szCs w:val="24"/>
      <w:lang w:val="ro-RO" w:eastAsia="ro-RO"/>
    </w:rPr>
  </w:style>
  <w:style w:type="paragraph" w:styleId="FootnoteText">
    <w:name w:val="footnote text"/>
    <w:aliases w:val="Footnote Text Char Char,Fußnote,single space,FOOTNOTES,fn,Podrozdział,fn Char Char Char,fn Char Char,fn Char,Fußnote Char Char Char,Fußnote Char,Fußnote Char Char Char Char,Reference,footnote text,stile 1,Footnote1,Footnote2"/>
    <w:basedOn w:val="Normal"/>
    <w:link w:val="FootnoteTextChar"/>
    <w:pPr>
      <w:spacing w:after="0" w:line="240" w:lineRule="auto"/>
    </w:pPr>
    <w:rPr>
      <w:sz w:val="20"/>
      <w:szCs w:val="20"/>
    </w:rPr>
  </w:style>
  <w:style w:type="character" w:customStyle="1" w:styleId="FootnoteTextChar">
    <w:name w:val="Footnote Text Char"/>
    <w:aliases w:val="Footnote Text Char Char Char,Fußnote Char1,single space Char,FOOTNOTES Char,fn Char1,Podrozdział Char,fn Char Char Char Char,fn Char Char Char1,fn Char Char1,Fußnote Char Char Char Char1,Fußnote Char Char,Reference Char,stile 1 Char"/>
    <w:link w:val="FootnoteText"/>
    <w:rPr>
      <w:rFonts w:cs="Times New Roman"/>
      <w:sz w:val="20"/>
      <w:szCs w:val="20"/>
    </w:rPr>
  </w:style>
  <w:style w:type="character" w:styleId="FootnoteReference">
    <w:name w:val="footnote reference"/>
    <w:aliases w:val="Footnote,Footnote number,Footnote symbol,Footnote Reference Number,Footnote reference number,Times 10 Point,Exposant 3 Point,Footnote Reference Superscript,EN Footnote Reference,note TESI,Voetnootverwijzing,fr,o,FR,FR1,BVI fnr"/>
    <w:link w:val="BVIfnrChar1Char"/>
    <w:rPr>
      <w:rFonts w:cs="Times New Roman"/>
      <w:vertAlign w:val="superscript"/>
    </w:rPr>
  </w:style>
  <w:style w:type="character" w:styleId="CommentReference">
    <w:name w:val="annotation reference"/>
    <w:uiPriority w:val="99"/>
    <w:semiHidden/>
    <w:rPr>
      <w:rFonts w:cs="Times New Roman"/>
      <w:sz w:val="16"/>
      <w:szCs w:val="16"/>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link w:val="CommentText"/>
    <w:uiPriority w:val="99"/>
    <w:semiHidden/>
    <w:rPr>
      <w:rFonts w:cs="Times New Roman"/>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rPr>
      <w:rFonts w:cs="Times New Roman"/>
      <w:b/>
      <w:bCs/>
      <w:sz w:val="20"/>
      <w:szCs w:val="20"/>
    </w:rPr>
  </w:style>
  <w:style w:type="table" w:styleId="TableGrid">
    <w:name w:val="Table Grid"/>
    <w:basedOn w:val="TableNormal"/>
    <w:uiPriority w:val="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Normal"/>
    <w:next w:val="Normal"/>
    <w:uiPriority w:val="99"/>
    <w:pPr>
      <w:spacing w:after="0" w:line="240" w:lineRule="auto"/>
    </w:pPr>
    <w:rPr>
      <w:rFonts w:ascii="EUAlbertina" w:hAnsi="EUAlbertina"/>
      <w:sz w:val="24"/>
      <w:szCs w:val="24"/>
    </w:rPr>
  </w:style>
  <w:style w:type="paragraph" w:customStyle="1" w:styleId="CM3">
    <w:name w:val="CM3"/>
    <w:basedOn w:val="Normal"/>
    <w:next w:val="Normal"/>
    <w:uiPriority w:val="99"/>
    <w:pPr>
      <w:spacing w:after="0" w:line="240" w:lineRule="auto"/>
    </w:pPr>
    <w:rPr>
      <w:rFonts w:ascii="EUAlbertina" w:hAnsi="EUAlbertina"/>
      <w:sz w:val="24"/>
      <w:szCs w:val="24"/>
    </w:rPr>
  </w:style>
  <w:style w:type="paragraph" w:customStyle="1" w:styleId="CM4">
    <w:name w:val="CM4"/>
    <w:basedOn w:val="Normal"/>
    <w:next w:val="Normal"/>
    <w:uiPriority w:val="99"/>
    <w:pPr>
      <w:spacing w:after="0" w:line="240" w:lineRule="auto"/>
    </w:pPr>
    <w:rPr>
      <w:rFonts w:ascii="EUAlbertina" w:hAnsi="EUAlbertina"/>
      <w:sz w:val="24"/>
      <w:szCs w:val="24"/>
    </w:rPr>
  </w:style>
  <w:style w:type="paragraph" w:customStyle="1" w:styleId="yiv4389260175gmail-msonospacing">
    <w:name w:val="yiv4389260175gmail-msonospacing"/>
    <w:basedOn w:val="Normal"/>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uiPriority w:val="99"/>
    <w:rPr>
      <w:rFonts w:cs="Times New Roman"/>
    </w:rPr>
  </w:style>
  <w:style w:type="paragraph" w:styleId="PlainText">
    <w:name w:val="Plain Text"/>
    <w:basedOn w:val="Normal"/>
    <w:link w:val="PlainTextChar"/>
    <w:uiPriority w:val="99"/>
    <w:unhideWhenUsed/>
    <w:pPr>
      <w:spacing w:after="0" w:line="240" w:lineRule="auto"/>
    </w:pPr>
    <w:rPr>
      <w:rFonts w:ascii="Calibri" w:eastAsia="Calibri" w:hAnsi="Calibri" w:cs="Calibri"/>
      <w:szCs w:val="21"/>
      <w:lang w:val="ro-RO"/>
    </w:rPr>
  </w:style>
  <w:style w:type="character" w:customStyle="1" w:styleId="PlainTextChar">
    <w:name w:val="Plain Text Char"/>
    <w:basedOn w:val="DefaultParagraphFont"/>
    <w:link w:val="PlainText"/>
    <w:uiPriority w:val="99"/>
    <w:rPr>
      <w:rFonts w:ascii="Calibri" w:eastAsia="Calibri" w:hAnsi="Calibri" w:cs="Calibri"/>
      <w:sz w:val="22"/>
      <w:szCs w:val="21"/>
      <w:lang w:val="ro-RO"/>
    </w:rPr>
  </w:style>
  <w:style w:type="paragraph" w:customStyle="1" w:styleId="Default">
    <w:name w:val="Default"/>
    <w:rPr>
      <w:rFonts w:ascii="Book Antiqua" w:hAnsi="Book Antiqua" w:cs="Book Antiqua"/>
      <w:color w:val="000000"/>
      <w:sz w:val="24"/>
      <w:szCs w:val="24"/>
      <w:lang w:val="ro-RO"/>
    </w:rPr>
  </w:style>
  <w:style w:type="character" w:customStyle="1" w:styleId="A0">
    <w:name w:val="A0"/>
    <w:uiPriority w:val="99"/>
    <w:rPr>
      <w:rFonts w:cs="EC Square Sans Pro"/>
      <w:color w:val="000000"/>
      <w:sz w:val="16"/>
      <w:szCs w:val="16"/>
    </w:rPr>
  </w:style>
  <w:style w:type="paragraph" w:customStyle="1" w:styleId="Pa1">
    <w:name w:val="Pa1"/>
    <w:basedOn w:val="Default"/>
    <w:next w:val="Default"/>
    <w:uiPriority w:val="99"/>
    <w:pPr>
      <w:spacing w:line="241" w:lineRule="atLeast"/>
    </w:pPr>
    <w:rPr>
      <w:rFonts w:ascii="EC Square Sans Pro" w:hAnsi="EC Square Sans Pro" w:cs="Times New Roman"/>
      <w:color w:val="auto"/>
    </w:rPr>
  </w:style>
  <w:style w:type="character" w:customStyle="1" w:styleId="A3">
    <w:name w:val="A3"/>
    <w:uiPriority w:val="99"/>
    <w:rPr>
      <w:rFonts w:cs="EC Square Sans Pro"/>
      <w:color w:val="000000"/>
      <w:sz w:val="20"/>
      <w:szCs w:val="20"/>
    </w:rPr>
  </w:style>
  <w:style w:type="character" w:customStyle="1" w:styleId="A5">
    <w:name w:val="A5"/>
    <w:uiPriority w:val="99"/>
    <w:rPr>
      <w:rFonts w:cs="EC Square Sans Pro"/>
      <w:b/>
      <w:bCs/>
      <w:color w:val="000000"/>
      <w:sz w:val="22"/>
      <w:szCs w:val="22"/>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sz w:val="24"/>
      <w:szCs w:val="24"/>
      <w:lang w:val="ro-RO" w:eastAsia="ro-RO"/>
    </w:rPr>
  </w:style>
  <w:style w:type="numbering" w:customStyle="1" w:styleId="ART">
    <w:name w:val="ART."/>
    <w:basedOn w:val="NoList"/>
    <w:uiPriority w:val="99"/>
    <w:pPr>
      <w:numPr>
        <w:numId w:val="12"/>
      </w:numPr>
    </w:pPr>
  </w:style>
  <w:style w:type="paragraph" w:customStyle="1" w:styleId="Articol">
    <w:name w:val="Articol"/>
    <w:basedOn w:val="ListParagraph"/>
    <w:qFormat/>
    <w:pPr>
      <w:spacing w:before="240" w:after="40" w:line="240" w:lineRule="auto"/>
      <w:ind w:left="1134" w:hanging="1134"/>
      <w:contextualSpacing w:val="0"/>
      <w:jc w:val="both"/>
    </w:pPr>
    <w:rPr>
      <w:rFonts w:ascii="Calibri" w:hAnsi="Calibri" w:cs="Calibri"/>
      <w:b/>
      <w:iCs/>
      <w:sz w:val="20"/>
      <w:szCs w:val="24"/>
      <w:lang w:val="ro-RO" w:eastAsia="sk-SK"/>
    </w:rPr>
  </w:style>
  <w:style w:type="paragraph" w:customStyle="1" w:styleId="Alineat">
    <w:name w:val="Alineat"/>
    <w:basedOn w:val="ListParagraph"/>
    <w:link w:val="AlineatChar"/>
    <w:qFormat/>
    <w:pPr>
      <w:spacing w:before="40" w:after="40" w:line="240" w:lineRule="auto"/>
      <w:ind w:left="680" w:hanging="396"/>
      <w:contextualSpacing w:val="0"/>
      <w:jc w:val="both"/>
    </w:pPr>
    <w:rPr>
      <w:rFonts w:ascii="Calibri" w:hAnsi="Calibri" w:cs="Calibri"/>
      <w:iCs/>
      <w:sz w:val="20"/>
      <w:szCs w:val="24"/>
      <w:lang w:val="ro-RO" w:eastAsia="sk-SK"/>
    </w:rPr>
  </w:style>
  <w:style w:type="paragraph" w:customStyle="1" w:styleId="Alineat-lit">
    <w:name w:val="Alineat-lit"/>
    <w:basedOn w:val="Alineat"/>
    <w:link w:val="Alineat-litChar"/>
    <w:qFormat/>
    <w:pPr>
      <w:spacing w:before="0" w:after="0"/>
      <w:ind w:left="2722" w:hanging="737"/>
    </w:pPr>
  </w:style>
  <w:style w:type="character" w:customStyle="1" w:styleId="AlineatChar">
    <w:name w:val="Alineat Char"/>
    <w:basedOn w:val="DefaultParagraphFont"/>
    <w:link w:val="Alineat"/>
    <w:rPr>
      <w:rFonts w:ascii="Calibri" w:hAnsi="Calibri" w:cs="Calibri"/>
      <w:iCs/>
      <w:szCs w:val="24"/>
      <w:lang w:val="ro-RO" w:eastAsia="sk-SK"/>
    </w:rPr>
  </w:style>
  <w:style w:type="paragraph" w:customStyle="1" w:styleId="Alineat-list">
    <w:name w:val="Alineat-list"/>
    <w:basedOn w:val="Alineat-lit"/>
    <w:qFormat/>
    <w:pPr>
      <w:ind w:left="3856"/>
    </w:pPr>
  </w:style>
  <w:style w:type="paragraph" w:customStyle="1" w:styleId="oj-ti-art">
    <w:name w:val="oj-ti-art"/>
    <w:basedOn w:val="Normal"/>
    <w:pPr>
      <w:spacing w:before="100" w:beforeAutospacing="1" w:after="100" w:afterAutospacing="1" w:line="240" w:lineRule="auto"/>
    </w:pPr>
    <w:rPr>
      <w:rFonts w:ascii="Times New Roman" w:hAnsi="Times New Roman"/>
      <w:sz w:val="24"/>
      <w:szCs w:val="24"/>
      <w:lang w:val="ro-RO" w:eastAsia="ro-RO"/>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pPr>
      <w:spacing w:after="160" w:line="240" w:lineRule="exact"/>
    </w:pPr>
    <w:rPr>
      <w:sz w:val="20"/>
      <w:szCs w:val="20"/>
      <w:vertAlign w:val="superscript"/>
    </w:rPr>
  </w:style>
  <w:style w:type="character" w:customStyle="1" w:styleId="Alineat-litChar">
    <w:name w:val="Alineat-lit Char"/>
    <w:basedOn w:val="AlineatChar"/>
    <w:link w:val="Alineat-lit"/>
    <w:rPr>
      <w:rFonts w:ascii="Calibri" w:hAnsi="Calibri" w:cs="Calibri"/>
      <w:iCs/>
      <w:szCs w:val="24"/>
      <w:lang w:val="ro-RO" w:eastAsia="sk-SK"/>
    </w:rPr>
  </w:style>
  <w:style w:type="paragraph" w:customStyle="1" w:styleId="Lis-bullet">
    <w:name w:val="Lis-bullet"/>
    <w:basedOn w:val="Alineat-list"/>
    <w:link w:val="Lis-bulletChar"/>
    <w:pPr>
      <w:numPr>
        <w:ilvl w:val="4"/>
        <w:numId w:val="15"/>
      </w:numPr>
      <w:spacing w:line="259" w:lineRule="auto"/>
      <w:contextualSpacing/>
      <w:jc w:val="left"/>
    </w:pPr>
    <w:rPr>
      <w:rFonts w:eastAsia="Calibri"/>
      <w:iCs w:val="0"/>
      <w:sz w:val="22"/>
      <w:szCs w:val="22"/>
      <w:lang w:eastAsia="ro-RO"/>
    </w:rPr>
  </w:style>
  <w:style w:type="character" w:customStyle="1" w:styleId="Lis-bulletChar">
    <w:name w:val="Lis-bullet Char"/>
    <w:basedOn w:val="DefaultParagraphFont"/>
    <w:link w:val="Lis-bullet"/>
    <w:rPr>
      <w:rFonts w:ascii="Calibri" w:eastAsia="Calibri" w:hAnsi="Calibri" w:cs="Calibri"/>
      <w:sz w:val="22"/>
      <w:szCs w:val="22"/>
      <w:lang w:val="ro-RO" w:eastAsia="ro-RO"/>
    </w:rPr>
  </w:style>
  <w:style w:type="character" w:customStyle="1" w:styleId="tojvnm2t">
    <w:name w:val="tojvnm2t"/>
    <w:basedOn w:val="DefaultParagraphFont"/>
  </w:style>
  <w:style w:type="character" w:customStyle="1" w:styleId="markedcontent">
    <w:name w:val="markedcontent"/>
    <w:basedOn w:val="DefaultParagraphFont"/>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A7">
    <w:name w:val="A7"/>
    <w:uiPriority w:val="99"/>
    <w:rPr>
      <w:rFonts w:cs="EC Square Sans Pro"/>
      <w:color w:val="205D9E"/>
      <w:u w:val="single"/>
    </w:rPr>
  </w:style>
  <w:style w:type="character" w:customStyle="1" w:styleId="A6">
    <w:name w:val="A6"/>
    <w:uiPriority w:val="99"/>
    <w:rPr>
      <w:rFonts w:cs="EC Square Sans Pro"/>
      <w:color w:val="57585B"/>
      <w:sz w:val="14"/>
      <w:szCs w:val="14"/>
    </w:rPr>
  </w:style>
  <w:style w:type="paragraph" w:styleId="Revision">
    <w:name w:val="Revision"/>
    <w:hidden/>
    <w:uiPriority w:val="99"/>
    <w:semiHidden/>
    <w:rPr>
      <w:sz w:val="22"/>
    </w:r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image" Target="media/image70.png"/><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image" Target="media/image130.png"/><Relationship Id="rId47" Type="http://schemas.openxmlformats.org/officeDocument/2006/relationships/image" Target="media/image18.png"/><Relationship Id="rId50" Type="http://schemas.openxmlformats.org/officeDocument/2006/relationships/hyperlink" Target="https://ec.europa.eu/info/sites/default/files/eu-emblem-rules_ro.pdf" TargetMode="External"/><Relationship Id="rId55" Type="http://schemas.openxmlformats.org/officeDocument/2006/relationships/hyperlink" Target="https://europa.eu/european-union/about-eu/symbols/flag_ro"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png"/><Relationship Id="rId33" Type="http://schemas.openxmlformats.org/officeDocument/2006/relationships/image" Target="media/image11.emf"/><Relationship Id="rId38" Type="http://schemas.openxmlformats.org/officeDocument/2006/relationships/image" Target="media/image15.png"/><Relationship Id="rId46" Type="http://schemas.openxmlformats.org/officeDocument/2006/relationships/image" Target="media/image170.png"/><Relationship Id="rId59"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ampeste.ro/docs/PAP_/Regulamente/FEAMPA_1139-2021.pdf" TargetMode="External"/><Relationship Id="rId20" Type="http://schemas.openxmlformats.org/officeDocument/2006/relationships/image" Target="media/image50.png"/><Relationship Id="rId29" Type="http://schemas.openxmlformats.org/officeDocument/2006/relationships/image" Target="media/image9.png"/><Relationship Id="rId54" Type="http://schemas.openxmlformats.org/officeDocument/2006/relationships/hyperlink" Target="https://ec.europa.eu/regional_policy/sources/informing/support_kit_visibility_2127_en.pdf"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1.png"/><Relationship Id="rId24" Type="http://schemas.openxmlformats.org/officeDocument/2006/relationships/image" Target="media/image7.png"/><Relationship Id="rId32" Type="http://schemas.openxmlformats.org/officeDocument/2006/relationships/image" Target="media/image10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160.png"/><Relationship Id="rId53" Type="http://schemas.openxmlformats.org/officeDocument/2006/relationships/hyperlink" Target="https://ec.europa.eu/regional_policy/sources/informing/support_kit_visibility_2127_en.pdf"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hyperlink" Target="https://eur-lex.europa.eu/legal-content/RO/TXT/?uri=uriserv%3AOJ.L_.2021.231.01.0159.01.RON&amp;toc=OJ%3AL%3A2021%3A231%3AFULL" TargetMode="External"/><Relationship Id="rId28" Type="http://schemas.openxmlformats.org/officeDocument/2006/relationships/image" Target="media/image80.emf"/><Relationship Id="rId36" Type="http://schemas.openxmlformats.org/officeDocument/2006/relationships/image" Target="media/image13.png"/><Relationship Id="rId49" Type="http://schemas.openxmlformats.org/officeDocument/2006/relationships/hyperlink" Target="http://www.mfe.gov.ro" TargetMode="External"/><Relationship Id="rId57" Type="http://schemas.openxmlformats.org/officeDocument/2006/relationships/hyperlink" Target="https://ec.europa.eu/info/funding-tenders/managing-your-project/communicating-and-raising-eu-visibility_ro" TargetMode="External"/><Relationship Id="rId61" Type="http://schemas.openxmlformats.org/officeDocument/2006/relationships/fontTable" Target="fontTable.xml"/><Relationship Id="rId31" Type="http://schemas.openxmlformats.org/officeDocument/2006/relationships/image" Target="media/image10.png"/><Relationship Id="rId44" Type="http://schemas.openxmlformats.org/officeDocument/2006/relationships/image" Target="media/image150.png"/><Relationship Id="rId52" Type="http://schemas.openxmlformats.org/officeDocument/2006/relationships/hyperlink" Target="https://ec.europa.eu/regional_policy/policy/communication/online-generator_en" TargetMode="External"/><Relationship Id="rId60" Type="http://schemas.openxmlformats.org/officeDocument/2006/relationships/footer" Target="footer2.xml"/><Relationship Id="rId4"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0.png"/><Relationship Id="rId27" Type="http://schemas.openxmlformats.org/officeDocument/2006/relationships/image" Target="media/image8.emf"/><Relationship Id="rId30" Type="http://schemas.openxmlformats.org/officeDocument/2006/relationships/oleObject" Target="embeddings/oleObject1.bin"/><Relationship Id="rId35" Type="http://schemas.openxmlformats.org/officeDocument/2006/relationships/image" Target="media/image120.png"/><Relationship Id="rId43" Type="http://schemas.openxmlformats.org/officeDocument/2006/relationships/image" Target="media/image140.png"/><Relationship Id="rId48" Type="http://schemas.openxmlformats.org/officeDocument/2006/relationships/hyperlink" Target="http://www.mfe.gov.ro" TargetMode="External"/><Relationship Id="rId56" Type="http://schemas.openxmlformats.org/officeDocument/2006/relationships/hyperlink" Target="https://ec.europa.eu/info/sites/default/files/funding_tenders/guidance_for_member_states-november_2021-final.pdf" TargetMode="External"/><Relationship Id="rId51" Type="http://schemas.openxmlformats.org/officeDocument/2006/relationships/hyperlink" Target="https://ec.europa.eu/regional_policy/en/information/logos_downloadcenter/"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regional_policy/sources/informing/communicating_cohesion_policy_2127_en.pdf" TargetMode="External"/><Relationship Id="rId3" Type="http://schemas.openxmlformats.org/officeDocument/2006/relationships/hyperlink" Target="https://mfe.gov.ro/wp-content/uploads/2022/07/07054c8608efd34d8e14c5709a1a4b47.pdf" TargetMode="External"/><Relationship Id="rId7" Type="http://schemas.openxmlformats.org/officeDocument/2006/relationships/hyperlink" Target="https://ec.europa.eu/regional_policy/policy/communication/online-generator_en" TargetMode="External"/><Relationship Id="rId2" Type="http://schemas.openxmlformats.org/officeDocument/2006/relationships/hyperlink" Target="https://ec.europa.eu/info/sites/default/files/eu-emblem-rules_ro.pdf" TargetMode="External"/><Relationship Id="rId1" Type="http://schemas.openxmlformats.org/officeDocument/2006/relationships/hyperlink" Target="https://mfe.gov.ro/minister/legislatie/" TargetMode="External"/><Relationship Id="rId6" Type="http://schemas.openxmlformats.org/officeDocument/2006/relationships/hyperlink" Target="https://eur-lex.europa.eu/legal-content/RO/TXT/PDF/?uri=CELEX:32021R1060&amp;from=RO" TargetMode="External"/><Relationship Id="rId5" Type="http://schemas.openxmlformats.org/officeDocument/2006/relationships/hyperlink" Target="https://ec.europa.eu/info/sites/default/files/funding_tenders/guidance_for_member_states-november_2021-final.pdf" TargetMode="External"/><Relationship Id="rId4" Type="http://schemas.openxmlformats.org/officeDocument/2006/relationships/hyperlink" Target="https://ec.europa.eu/info/sites/default/files/eu-emblem-rules_ro.pdf" TargetMode="External"/><Relationship Id="rId9" Type="http://schemas.openxmlformats.org/officeDocument/2006/relationships/hyperlink" Target="https://tesim-enicbc.eu/download/communicating-cohesion-policy-2021-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12043</Words>
  <Characters>69851</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Manual de identitate vizuală</vt:lpstr>
    </vt:vector>
  </TitlesOfParts>
  <Company>Ministerul Fondurilor Europene</Company>
  <LinksUpToDate>false</LinksUpToDate>
  <CharactersWithSpaces>81731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identitate vizuală</dc:title>
  <dc:subject>Fondurile ESI 2014-2020 în România</dc:subject>
  <dc:creator>Malina Frateanu</dc:creator>
  <cp:lastModifiedBy>Malina Iliana Mailat</cp:lastModifiedBy>
  <cp:revision>2</cp:revision>
  <cp:lastPrinted>2023-10-16T12:12:00Z</cp:lastPrinted>
  <dcterms:created xsi:type="dcterms:W3CDTF">2023-10-26T13:19:00Z</dcterms:created>
  <dcterms:modified xsi:type="dcterms:W3CDTF">2023-10-26T13:19:00Z</dcterms:modified>
</cp:coreProperties>
</file>